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Lucio</w:t>
      </w:r>
      <w:r xml:space="preserve">
        <w:tab wTab="150" tlc="none" cTlc="0"/>
      </w:r>
      <w:r>
        <w:t xml:space="preserve">S.B.</w:t>
      </w:r>
      <w:r xml:space="preserve">
        <w:t> </w:t>
      </w:r>
      <w:r>
        <w:t xml:space="preserve">No.</w:t>
      </w:r>
      <w:r xml:space="preserve">
        <w:t> </w:t>
      </w:r>
      <w:r>
        <w:t xml:space="preserve">2138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Health and Human Services Commission to retain certain money received by the commission to administer certain Medicaid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531.021135.</w:t>
      </w:r>
      <w:r>
        <w:rPr>
          <w:u w:val="single"/>
        </w:rPr>
        <w:t xml:space="preserve"> </w:t>
      </w:r>
      <w:r>
        <w:rPr>
          <w:u w:val="single"/>
        </w:rPr>
        <w:t xml:space="preserve"> </w:t>
      </w:r>
      <w:r>
        <w:rPr>
          <w:u w:val="single"/>
        </w:rPr>
        <w:t xml:space="preserve">COMMISSION'S AUTHORITY TO RETAIN CERTAIN MONEY TO ADMINISTER CERTAIN MEDICAID PROGRAMS.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"directed payment program" means a delivery system and provider patient initiative implemented by this state under 42 C.F.R. Section 438.6(c).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money the commission receives from a source other than the general revenue fund to operate a waiver program established under Section 1115 of the federal Social Security Act (42 U.S.C. Section 1315) or a directed payment program or successor program as determined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retain from money to which this section applies an amount equal to the estimated costs necessary to administer the program for which the money is received, but not to exceed one percent of the total amount estimated to be received for the program.  The commission shall spend money retained under this section as provided by the General Appropriations Act and other applicable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