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2138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2019; March</w:t>
      </w:r>
      <w:r xml:space="preserve">
        <w:t> </w:t>
      </w:r>
      <w:r>
        <w:t xml:space="preserve">21,</w:t>
      </w:r>
      <w:r xml:space="preserve">
        <w:t> </w:t>
      </w:r>
      <w:r>
        <w:t xml:space="preserve">2019, read first time and referred to Committee on Health &amp; Human Services; April</w:t>
      </w:r>
      <w:r xml:space="preserve">
        <w:t> </w:t>
      </w:r>
      <w:r>
        <w:t xml:space="preserve">23,</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23,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2138</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Health and Human Services Commission to retain certain money received by the commission to administer certain Medicaid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531.021135.</w:t>
      </w:r>
      <w:r>
        <w:rPr>
          <w:u w:val="single"/>
        </w:rPr>
        <w:t xml:space="preserve"> </w:t>
      </w:r>
      <w:r>
        <w:rPr>
          <w:u w:val="single"/>
        </w:rPr>
        <w:t xml:space="preserve"> </w:t>
      </w:r>
      <w:r>
        <w:rPr>
          <w:u w:val="single"/>
        </w:rPr>
        <w:t xml:space="preserve">COMMISSION'S AUTHORITY TO RETAIN CERTAIN MONEY TO ADMINISTER CERTAIN MEDICAID PROGRAMS.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"directed payment program" means a delivery system and provider patient initiative implemented by this state under 42 C.F.R. Section 438.6(c).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money the commission receives from a source other than the general revenue fund to operate a waiver program established under Section 1115 of the federal Social Security Act (42 U.S.C. Section 1315) or a directed payment program or successor program as determined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retain from money to which this section applies an amount equal to the estimated costs necessary to administer the program for which the money is received, but not to exceed one percent of the total amount estimated to be received for the program.  The commission shall spend money retained under this section as provided by the General Appropriations Act and other applicable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