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</w:p>
    <w:p w:rsidR="003F3435" w:rsidRDefault="0032493E">
      <w:pPr>
        <w:ind w:firstLine="720"/>
        <w:jc w:val="both"/>
      </w:pPr>
      <w:r>
        <w:t xml:space="preserve">(Sheffield, 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Diabetes Council and the state plan for diabetes and obesity treatment and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 with diabetes" means a person diagnosed by a physician </w:t>
      </w:r>
      <w:r>
        <w:rPr>
          <w:u w:val="single"/>
        </w:rPr>
        <w:t xml:space="preserve">in accordance with nationally recognized standards</w:t>
      </w:r>
      <w:r>
        <w:t xml:space="preserve"> </w:t>
      </w:r>
      <w:r>
        <w:t xml:space="preserve">as having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103.002(a), (b),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Diabetes Council is composed of 11 citizen members appointed from the public and one representative each from the department, the commission, </w:t>
      </w:r>
      <w:r>
        <w:rPr>
          <w:u w:val="single"/>
        </w:rPr>
        <w:t xml:space="preserve">the Employees Retirement System of Texas, the Teacher Retirement System of Texas,</w:t>
      </w:r>
      <w:r>
        <w:t xml:space="preserve"> and the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governor, with the advice and consent of the senate, shall appoint the following citizen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licensed physician with a specialization in treating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registered nurse with a specialization in diabetes education and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and licensed dietitian with a specialization in the diabetes education field;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with experience and training in public health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three consumer members, with special consideration given to persons active in the Texas affiliates of the Juvenile Diabetes Research Foundation (JDRF)</w:t>
      </w:r>
      <w:r>
        <w:rPr>
          <w:u w:val="single"/>
        </w:rPr>
        <w:t xml:space="preserve">, the American Association of Diabetes Educators,</w:t>
      </w:r>
      <w:r>
        <w:t xml:space="preserve"> or the American Diabetes Association;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four members from the general public with expertise or demonstrated commitment to diabetes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commissioner, executive commissioner, </w:t>
      </w:r>
      <w:r>
        <w:rPr>
          <w:u w:val="single"/>
        </w:rPr>
        <w:t xml:space="preserve">executive director of the Employees Retirement System of Texas, executive director of the Teacher Retirement System of Texas,</w:t>
      </w:r>
      <w:r>
        <w:t xml:space="preserve"> and </w:t>
      </w:r>
      <w:r>
        <w:rPr>
          <w:u w:val="single"/>
        </w:rPr>
        <w:t xml:space="preserve">the director of the Texas Workforce Commission vocational rehabilitation services division</w:t>
      </w:r>
      <w:r>
        <w:t xml:space="preserve"> [</w:t>
      </w:r>
      <w:r>
        <w:rPr>
          <w:strike/>
        </w:rPr>
        <w:t xml:space="preserve">commissioner of assistive and rehabilitative services</w:t>
      </w:r>
      <w:r>
        <w:t xml:space="preserve">] shall appoint that agency's representative to the council. </w:t>
      </w:r>
      <w:r>
        <w:t xml:space="preserve"> </w:t>
      </w:r>
      <w:r>
        <w:t xml:space="preserve">Agency representatives shall be nonvoting members of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103.010.</w:t>
      </w:r>
      <w:r xml:space="preserve">
        <w:t> </w:t>
      </w:r>
      <w:r xml:space="preserve">
        <w:t> </w:t>
      </w:r>
      <w:r>
        <w:t xml:space="preserve">STAFF </w:t>
      </w:r>
      <w:r>
        <w:rPr>
          <w:u w:val="single"/>
        </w:rPr>
        <w:t xml:space="preserve">AND ADMINISTRATIVE</w:t>
      </w:r>
      <w:r>
        <w:t xml:space="preserve"> </w:t>
      </w:r>
      <w:r>
        <w:t xml:space="preserve">SUPPORT.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Each agency represented on the council shall provide the council with periodic staff support of specialists as needed and may provide staff support to an advisory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administrative support to the council by providing research services and preparing any reports required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103.011.</w:t>
      </w:r>
      <w:r xml:space="preserve">
        <w:t> </w:t>
      </w:r>
      <w:r xml:space="preserve">
        <w:t> </w:t>
      </w:r>
      <w:r>
        <w:t xml:space="preserve">ADVISORY COMMITTEES</w:t>
      </w:r>
      <w:r>
        <w:rPr>
          <w:u w:val="single"/>
        </w:rPr>
        <w:t xml:space="preserve">; WORK GROUPS</w:t>
      </w:r>
      <w:r>
        <w:t xml:space="preserve">. </w:t>
      </w:r>
      <w:r>
        <w:t xml:space="preserve"> </w:t>
      </w:r>
      <w:r>
        <w:t xml:space="preserve">(a)</w:t>
      </w:r>
      <w:r xml:space="preserve">
        <w:t> </w:t>
      </w:r>
      <w:r xml:space="preserve">
        <w:t> </w:t>
      </w:r>
      <w:r>
        <w:t xml:space="preserve">The council may establish advisory committees </w:t>
      </w:r>
      <w:r>
        <w:rPr>
          <w:u w:val="single"/>
        </w:rPr>
        <w:t xml:space="preserve">or work groups that</w:t>
      </w:r>
      <w:r>
        <w:t xml:space="preserve"> the council considers necessary and may determine the appropriate membership for each committee </w:t>
      </w:r>
      <w:r>
        <w:rPr>
          <w:u w:val="single"/>
        </w:rPr>
        <w:t xml:space="preserve">or group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specify the purpose and duties of each advisory committee </w:t>
      </w:r>
      <w:r>
        <w:rPr>
          <w:u w:val="single"/>
        </w:rPr>
        <w:t xml:space="preserve">or work group</w:t>
      </w:r>
      <w:r>
        <w:t xml:space="preserve"> and shall specify any product the committee is required to develop.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an advisory committee </w:t>
      </w:r>
      <w:r>
        <w:rPr>
          <w:u w:val="single"/>
        </w:rPr>
        <w:t xml:space="preserve">or work group</w:t>
      </w:r>
      <w:r>
        <w:t xml:space="preserve"> serve at the will of the council. </w:t>
      </w:r>
      <w:r>
        <w:t xml:space="preserve"> </w:t>
      </w:r>
      <w:r>
        <w:t xml:space="preserve">The council may dissolve an advisory committee </w:t>
      </w:r>
      <w:r>
        <w:rPr>
          <w:u w:val="single"/>
        </w:rPr>
        <w:t xml:space="preserve">or work group</w:t>
      </w:r>
      <w:r>
        <w:t xml:space="preserve"> when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103.013,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may include provisions to address obesity treatment, education, and training related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obesity-dependent diabetes;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impacts of obesity on a person with 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103.014(a)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shall address contemporary issues affecting health promotion services in the state,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professional and patient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</w:t>
      </w:r>
      <w:r>
        <w:t xml:space="preserve"> [</w:t>
      </w:r>
      <w:r>
        <w:rPr>
          <w:strike/>
        </w:rPr>
        <w:t xml:space="preserve">successful</w:t>
      </w:r>
      <w:r>
        <w:t xml:space="preserve">] diabetes </w:t>
      </w:r>
      <w:r>
        <w:rPr>
          <w:u w:val="single"/>
        </w:rPr>
        <w:t xml:space="preserve">self-management</w:t>
      </w:r>
      <w:r>
        <w:t xml:space="preserve"> education strategies;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 strategies to achieve the council's mission</w:t>
      </w:r>
      <w:r>
        <w:t xml:space="preserve"> [</w:t>
      </w:r>
      <w:r>
        <w:rPr>
          <w:strike/>
        </w:rPr>
        <w:t xml:space="preserve">personnel preparation and continuing education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expenditures for </w:t>
      </w:r>
      <w:r>
        <w:rPr>
          <w:u w:val="single"/>
        </w:rPr>
        <w:t xml:space="preserve">the prevention, detection, management, and</w:t>
      </w:r>
      <w:r>
        <w:t xml:space="preserve"> treatment of </w:t>
      </w:r>
      <w:r>
        <w:rPr>
          <w:u w:val="single"/>
        </w:rPr>
        <w:t xml:space="preserve">diabetes and obesity</w:t>
      </w:r>
      <w:r>
        <w:t xml:space="preserve"> [</w:t>
      </w:r>
      <w:r>
        <w:rPr>
          <w:strike/>
        </w:rPr>
        <w:t xml:space="preserve">chronic diseases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screening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public awareness </w:t>
      </w:r>
      <w:r>
        <w:rPr>
          <w:u w:val="single"/>
        </w:rPr>
        <w:t xml:space="preserve">of the specific risks and benefits of prevention, detection, management, and treatment of diabetes, including obesity-dependent diabetes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may </w:t>
      </w:r>
      <w:r>
        <w:rPr>
          <w:u w:val="single"/>
        </w:rPr>
        <w:t xml:space="preserve">establish priorities and make recommendations for program expenditures that align with the council's mission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compile and publish regional directories of services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design or adapt and publish a handbook in English and Spanish relating to diet, exercise, and other self-care management skills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feasibility of a statewide hotline for persons with diabetes;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standards and structure of pilot programs to provide diabetes education and training in this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103.017(a)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shall work with the council to jointly develop, produce, and implement a general public awareness strategy focusing on diabetes, its complications, and techniques for achieving good management. </w:t>
      </w:r>
      <w:r>
        <w:t xml:space="preserve"> </w:t>
      </w:r>
      <w:r>
        <w:t xml:space="preserve">Each agency shall pay for the costs of producing and disseminating information on diabetes to clients served by that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may jointly develop and implement a statewide plan for conducting regional training sessions for public and private service providers, including institutional health care providers, who have routine contact with persons with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103.0175,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103.0175.</w:t>
      </w:r>
      <w:r xml:space="preserve">
        <w:t> </w:t>
      </w:r>
      <w:r xml:space="preserve">
        <w:t> </w:t>
      </w:r>
      <w:r>
        <w:t xml:space="preserve">MATERIALS FOR SCHOOL-BASED AND SCHOOL-LINKED CLINICS.  The council, in consultation with the department </w:t>
      </w:r>
      <w:r>
        <w:rPr>
          <w:u w:val="single"/>
        </w:rPr>
        <w:t xml:space="preserve">and the Texas Education Agency</w:t>
      </w:r>
      <w:r>
        <w:t xml:space="preserve">, shall develop and make available materials that provide information about diabetes to be distributed to students and the parents of students by health clinics at public primary or secondary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