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2152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wage claim data.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61, Labor Code, is amended by adding Section 61.0515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61.0515.</w:t>
      </w:r>
      <w:r>
        <w:rPr>
          <w:u w:val="single"/>
        </w:rPr>
        <w:t xml:space="preserve"> </w:t>
      </w:r>
      <w:r>
        <w:rPr>
          <w:u w:val="single"/>
        </w:rPr>
        <w:t xml:space="preserve"> </w:t>
      </w:r>
      <w:r>
        <w:rPr>
          <w:u w:val="single"/>
        </w:rPr>
        <w:t xml:space="preserve">WAGE CLAIM DATA.  (a)</w:t>
      </w:r>
      <w:r>
        <w:rPr>
          <w:u w:val="single"/>
        </w:rPr>
        <w:t xml:space="preserve"> </w:t>
      </w:r>
      <w:r>
        <w:rPr>
          <w:u w:val="single"/>
        </w:rPr>
        <w:t xml:space="preserve"> </w:t>
      </w:r>
      <w:r>
        <w:rPr>
          <w:u w:val="single"/>
        </w:rPr>
        <w:t xml:space="preserve">In this section, "wage claim data" means information collected, received, developed, or maintained in the records of the commission that relates to the administration of this subchapter or Subchapters C, E, or F.  The term does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aggregated data that does not tend to identify an individual;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a violation or enforcement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and enforce reasonable rules governing the confidentiality, custody, use, preservation, and disclosure of wage claim data.  The rules must include safeguards to protect the confidentiality of identifying information regarding any individual or any past or present employer or employing unit contained in the wage claim data, including any information that foreseeably could be combined with other publicly available information to reveal identifying information regarding the individual, employer, or employing unit,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Wage claim data is not public information for purposes of Chapter 552,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adopt rules governing the disclosure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aggregated data that does not tend to identify an individual;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violations or enforcement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