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86R14177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retention of soil samples and records related to a permit for a municipal solid waste facility issued by the Texas Commission on Environmental Quality; creating an administrative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361, Health and Safety Code, is amended by adding Section 361.127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361.127.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RETENTION OF SAMPLES AND RECORDS RELATING TO MUNICIPAL SOLID WASTE FACILITY.  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adopt rules to govern the retention of soil samples and other physical evidence and records of that evidence in relation to a permitted municipal solid waste facility or proposed municipal solid waste facility for which an application has been submitted.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 adopted under this section must require retention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soil samples and other physical evidence taken in relation to a permit application for a municipal solid waste facility until a final action has been taken by the commission on the application;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records of soil samples or other physical evidence taken in relation to a permit issued for a municipal solid waste facility until the closure of the facility.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violation of this section is subject to an administrative penalty imposed by the commission under Section 7.051, Water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