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86R30928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2493E">
      <w:pPr>
        <w:ind w:firstLine="720"/>
        <w:jc w:val="both"/>
      </w:pPr>
      <w:r>
        <w:t xml:space="preserve">(Shine, Buckley, Sheffield)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Interstate Highway 14 in Bell County as the First Cavalry Division Veterans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FIRST CAVALRY DIVISION VETERANS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Interstate Highway 14 in Bell County is designated as the First Cavalry Division Veterans Highway. </w:t>
      </w:r>
      <w:r>
        <w:rPr>
          <w:u w:val="single"/>
        </w:rPr>
        <w:t xml:space="preserve"> </w:t>
      </w:r>
      <w:r>
        <w:rPr>
          <w:u w:val="single"/>
        </w:rPr>
        <w:t xml:space="preserve">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First Cavalry Division Veterans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