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86R14186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operators of motor vehicles to treat a stop sign as a yield sign at certain intersections.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545, Transportation Code, is amended by adding Section 545.1531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545.1531.</w:t>
      </w:r>
      <w:r>
        <w:rPr>
          <w:u w:val="single"/>
        </w:rPr>
        <w:t xml:space="preserve"> </w:t>
      </w:r>
      <w:r>
        <w:rPr>
          <w:u w:val="single"/>
        </w:rPr>
        <w:t xml:space="preserve"> </w:t>
      </w:r>
      <w:r>
        <w:rPr>
          <w:u w:val="single"/>
        </w:rPr>
        <w:t xml:space="preserve">STOP SIGN CONSIDERED YIELD SIGN IN CERTAIN CIRCUMSTANCES. </w:t>
      </w:r>
      <w:r>
        <w:rPr>
          <w:u w:val="single"/>
        </w:rPr>
        <w:t xml:space="preserve"> </w:t>
      </w:r>
      <w:r>
        <w:rPr>
          <w:u w:val="single"/>
        </w:rPr>
        <w:t xml:space="preserve">(a) </w:t>
      </w:r>
      <w:r>
        <w:rPr>
          <w:u w:val="single"/>
        </w:rPr>
        <w:t xml:space="preserve"> </w:t>
      </w:r>
      <w:r>
        <w:rPr>
          <w:u w:val="single"/>
        </w:rPr>
        <w:t xml:space="preserve">The provisions of Sections 544.010 and 545.151(a) applicable to stop signs do not apply to the operator of a vehicle approaching an intersection with a stop sign and no other traffic-control signal or police officer directing traffic,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pedestrian is in the intersection;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vehicle on the other street or roadway is in the intersection or approaching the intersection in such proximity as to be a hazard.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operating a vehicle and approaching an intersection as described by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approaching the intersection, slow to a speed that is reasonable under existing conditions, not to exceed 10 miles per hour;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provisions of Section 545.153 applicable to yield signs when approaching the intersection.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