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86R14205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licensing of certain school-age programs that provide child-care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42.048, Human Resources Code, is amended by amending Subsection (e) and adding Subsections (e-1), (e-2), and (e-3)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 issued under this chapter is not transferable and applies only to the operator and facility location stated in the license application.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 (e-1), (e-2), and (e-3)</w:t>
      </w:r>
      <w:r>
        <w:t xml:space="preserve"> [</w:t>
      </w:r>
      <w:r>
        <w:rPr>
          <w:strike/>
        </w:rPr>
        <w:t xml:space="preserve">this subsection</w:t>
      </w:r>
      <w:r>
        <w:t xml:space="preserve">], a change in location or ownership automatically revokes a license.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 xml:space="preserve">
        <w:t> </w:t>
      </w:r>
      <w:r xml:space="preserve">
        <w:t> </w:t>
      </w:r>
      <w:r>
        <w:t xml:space="preserve">A change in location of a child-placing agency does not automatically revoke the license to operate the child-placing agency.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(e-2)</w:t>
      </w:r>
      <w:r xml:space="preserve">
        <w:t> </w:t>
      </w:r>
      <w:r xml:space="preserve">
        <w:t> </w:t>
      </w:r>
      <w:r>
        <w:t xml:space="preserve">A residential child-care facility operating under the license of a continuum-of-care residential operation that changes location may not continue to operate under that license unless the department approves the new location after the continuum-of-care residential operation meets all requirements related to the new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change in location of a school-age program operated exclusively during the summer period or any other time when school is not in session does not automatically revoke the license to operate the school-age program. A school-age program that changes location may not operate at the new location unless the department approves the new location after the school-age program meets all requirements related to the new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