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2168</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relief from local matching funds requirements for certain counties.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222.053, Transportation Code, is amended by adding Subsections (a-1) and (a-2)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Notwithstanding Subsection (a), a county is considered to be an "economically disadvantaged county"</w:t>
      </w:r>
      <w:r>
        <w:rPr>
          <w:u w:val="single"/>
        </w:rPr>
        <w:t xml:space="preserve"> </w:t>
      </w:r>
      <w:r>
        <w:rPr>
          <w:u w:val="single"/>
        </w:rPr>
        <w:t xml:space="preserve">for the purposes of this section if it meets the criteria as laid out in Subsection (a) within the past six years and has been included in no less than five federally declared disasters within the same time period.</w:t>
      </w:r>
    </w:p>
    <w:p w:rsidR="003F3435" w:rsidRDefault="0032493E">
      <w:pPr>
        <w:spacing w:line="480" w:lineRule="auto"/>
        <w:ind w:firstLine="720"/>
        <w:jc w:val="both"/>
      </w:pPr>
      <w:r>
        <w:rPr>
          <w:u w:val="single"/>
        </w:rPr>
        <w:t xml:space="preserve">(a-2)</w:t>
      </w:r>
      <w:r>
        <w:rPr>
          <w:u w:val="single"/>
        </w:rPr>
        <w:t xml:space="preserve"> </w:t>
      </w:r>
      <w:r>
        <w:rPr>
          <w:u w:val="single"/>
        </w:rPr>
        <w:t xml:space="preserve"> </w:t>
      </w:r>
      <w:r>
        <w:rPr>
          <w:u w:val="single"/>
        </w:rPr>
        <w:t xml:space="preserve">For a county described by Subsection (a-1), the adjustment to the local matching funds requirement shall be equivalent to the highest adjustment rate set in the last year the county was considered to meet the criteria described in Subsection (a).</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w:t>
      </w:r>
      <w:r>
        <w:t xml:space="preserve"> </w:t>
      </w:r>
      <w:r>
        <w:t xml:space="preserve">If this Act does not receive the vote necessary for immediate effect, this Act takes effect September 1, 2019.</w:t>
      </w:r>
    </w:p>
    <w:p w:rsidR="003F3435" w:rsidRDefault="0032493E">
      <w:pPr>
        <w:spacing w:line="480" w:lineRule="auto"/>
        <w:jc w:val="both"/>
      </w:pPr>
    </w:p>
    <w:p>
      <w:r>
        <w:br w:type="page"/>
      </w:r>
    </w:p>
    <w:p w:rsidR="003F3435" w:rsidRDefault="003F3435"/>
    <w:p w:rsidR="003F3435" w:rsidRDefault="003F3435"/>
    <w:p w:rsidR="003F3435" w:rsidRDefault="0032493E">
      <w:pPr>
        <w:jc w:val="center"/>
        <w:tabs>
          <w:tab w:val="right" w:leader="none" w:pos="9350"/>
        </w:tabs>
      </w:pPr>
      <w:r>
        <w:t xml:space="preserve">______________________________</w:t>
      </w:r>
      <w:r xml:space="preserve">
        <w:tab wTab="150" tlc="none" cTlc="0"/>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2168 passed the Senate on April</w:t>
      </w:r>
      <w:r xml:space="preserve">
        <w:t> </w:t>
      </w:r>
      <w:r>
        <w:t xml:space="preserve">11,</w:t>
      </w:r>
      <w:r xml:space="preserve">
        <w:t> </w:t>
      </w:r>
      <w:r>
        <w:t xml:space="preserve">2019, by the following vote:</w:t>
      </w:r>
      <w:r xml:space="preserve">
        <w:t> </w:t>
      </w:r>
      <w:r xml:space="preserve">
        <w:t> </w:t>
      </w:r>
      <w:r>
        <w:t xml:space="preserve">Yeas</w:t>
      </w:r>
      <w:r xml:space="preserve">
        <w:t> </w:t>
      </w:r>
      <w:r>
        <w:t xml:space="preserve">31, Nays</w:t>
      </w:r>
      <w:r xml:space="preserve">
        <w:t> </w:t>
      </w:r>
      <w:r>
        <w:t xml:space="preserve">0.</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2168 passed the House on May</w:t>
      </w:r>
      <w:r xml:space="preserve">
        <w:t> </w:t>
      </w:r>
      <w:r>
        <w:t xml:space="preserve">22,</w:t>
      </w:r>
      <w:r xml:space="preserve">
        <w:t> </w:t>
      </w:r>
      <w:r>
        <w:t xml:space="preserve">2019, by the following vote:</w:t>
      </w:r>
      <w:r xml:space="preserve">
        <w:t> </w:t>
      </w:r>
      <w:r xml:space="preserve">
        <w:t> </w:t>
      </w:r>
      <w:r>
        <w:t xml:space="preserve">Yeas</w:t>
      </w:r>
      <w:r xml:space="preserve">
        <w:t> </w:t>
      </w:r>
      <w:r>
        <w:t xml:space="preserve">139, Nays</w:t>
      </w:r>
      <w:r xml:space="preserve">
        <w:t> </w:t>
      </w:r>
      <w:r>
        <w:t xml:space="preserve">5, two 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2168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