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86R31463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2182</w:t>
      </w:r>
    </w:p>
    <w:p w:rsidR="003F3435" w:rsidRDefault="0032493E">
      <w:pPr>
        <w:ind w:firstLine="720"/>
        <w:jc w:val="both"/>
      </w:pPr>
      <w:r>
        <w:t xml:space="preserve">(Parker)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2182:</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C.S.S.B.</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w:t>
      </w:r>
      <w:r>
        <w:rPr>
          <w:u w:val="single"/>
        </w:rPr>
        <w:t xml:space="preserve">the AAA Texas National Hot Rod Association (NHRA) Fall Nationals,</w:t>
      </w:r>
      <w:r>
        <w:t xml:space="preserve"> the Academy of Country Music Awards, the National Cutting Horse Association Triple Crown,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w:t>
      </w:r>
      <w:r>
        <w:rPr>
          <w:u w:val="single"/>
        </w:rPr>
        <w:t xml:space="preserve">the National Hot Rod Association (NHRA),</w:t>
      </w:r>
      <w:r>
        <w:t xml:space="preserve">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t xml:space="preserve">(F)</w:t>
      </w:r>
      <w:r xml:space="preserve">
        <w:t> </w:t>
      </w:r>
      <w:r xml:space="preserve">
        <w:t> </w:t>
      </w:r>
      <w:r>
        <w:t xml:space="preserve">the Ultimate Fighting Championship; or</w:t>
      </w:r>
    </w:p>
    <w:p w:rsidR="003F3435" w:rsidRDefault="0032493E">
      <w:pPr>
        <w:spacing w:line="480" w:lineRule="auto"/>
        <w:ind w:firstLine="2160"/>
        <w:jc w:val="both"/>
      </w:pPr>
      <w:r>
        <w:t xml:space="preserve">(G)</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5A(a-2), Chapter 1507 (S.B. 456), Acts of the 76th Legislature, Regular Session, 1999 (Article 5190.14, Vernon's Texas Civil Statutes), is amended to read as follows:</w:t>
      </w:r>
    </w:p>
    <w:p w:rsidR="003F3435" w:rsidRDefault="0032493E">
      <w:pPr>
        <w:spacing w:line="480" w:lineRule="auto"/>
        <w:ind w:firstLine="720"/>
        <w:jc w:val="both"/>
      </w:pPr>
      <w:r>
        <w:t xml:space="preserve">(a-2)</w:t>
      </w:r>
      <w:r xml:space="preserve">
        <w:t> </w:t>
      </w:r>
      <w:r xml:space="preserve">
        <w:t> </w:t>
      </w:r>
      <w:r>
        <w:t xml:space="preserve">Subsection (a-1)(1) of this section does not apply to an event that is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If an endorsing municipality or endorsing county requests the department to make a determination under Subsection (b) of this section for an event described by this subsection, the provisions of this section apply to that event as if it satisfied the eligibility requirements for an event under Subsection (a-1)(1)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