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86R15805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for funding under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5A(a)(4), Chapter 1507 (S.B. 456), Acts of the 76th Legislature, Regular Session, 1999 (Article 5190.14, Vernon's Texas Civil Statutes), is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The term includes any activities related to or associated with an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5A(a-2), Chapter 1507 (S.B. 456), Acts of the 76th Legislature, Regular Session, 1999 (Article 5190.14, Vernon's Texas Civil Statutes), is amended to read as follows:</w:t>
      </w:r>
    </w:p>
    <w:p w:rsidR="003F3435" w:rsidRDefault="0032493E">
      <w:pPr>
        <w:spacing w:line="480" w:lineRule="auto"/>
        <w:ind w:firstLine="720"/>
        <w:jc w:val="both"/>
      </w:pPr>
      <w:r>
        <w:t xml:space="preserve">(a-2)</w:t>
      </w:r>
      <w:r xml:space="preserve">
        <w:t> </w:t>
      </w:r>
      <w:r xml:space="preserve">
        <w:t> </w:t>
      </w:r>
      <w:r>
        <w:t xml:space="preserve">Subsection (a-1)(1) of this section does not apply to an event that is the largest event held each year at a sports entertainment venue in this state with a permanent seating capacity, including grandstand and premium seating, of not less than 125,000 </w:t>
      </w:r>
      <w:r>
        <w:rPr>
          <w:u w:val="single"/>
        </w:rPr>
        <w:t xml:space="preserve">as of September 1, 2019</w:t>
      </w:r>
      <w:r>
        <w:t xml:space="preserve">. </w:t>
      </w:r>
      <w:r>
        <w:t xml:space="preserve"> </w:t>
      </w:r>
      <w:r>
        <w:t xml:space="preserve">If an endorsing municipality or endorsing county requests the department to make a determination under Subsection (b) of this section for an event described by this subsection, the provisions of this section apply to that event as if it satisfied the eligibility requirements for an event under Subsection (a-1)(1)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