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86R6714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permitting a hunter education component as part of a school district's physical education curriculum offered to certain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28.002, Education Code, is amended by adding Subsection (d-1)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Board of Education, in consultation with the Parks and Wildlife Department, shall develop a hunter education course for students in grades 7 through 12 that a school district may use in the district's physical education curriculum under Subsection (a)(2)(C).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