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2019S0379-1  03/07/19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2205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programs established to eliminate injection-associated infectious diseases; providing certain civil and criminal immunity.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Injection-Associated Infectious Disease Elimination (IDEA)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In this section, "HIV" means human immunodeficiency virus.</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persons of all ages who do not misuse, abuse, or inject heroin, opioids, or other drugs may nevertheless be exposed to and contract injection-associated infectious diseases, including HIV and the hepatitis C virus;</w:t>
      </w:r>
    </w:p>
    <w:p w:rsidR="003F3435" w:rsidRDefault="0032493E">
      <w:pPr>
        <w:spacing w:line="480" w:lineRule="auto"/>
        <w:ind w:firstLine="1440"/>
        <w:jc w:val="both"/>
      </w:pPr>
      <w:r>
        <w:t xml:space="preserve">(2)</w:t>
      </w:r>
      <w:r xml:space="preserve">
        <w:t> </w:t>
      </w:r>
      <w:r xml:space="preserve">
        <w:t> </w:t>
      </w:r>
      <w:r>
        <w:t xml:space="preserve">heroin drug use is at a 20-year high and in the last 10 years its use has more than doubled in young adults aged 18 to 25;</w:t>
      </w:r>
    </w:p>
    <w:p w:rsidR="003F3435" w:rsidRDefault="0032493E">
      <w:pPr>
        <w:spacing w:line="480" w:lineRule="auto"/>
        <w:ind w:firstLine="1440"/>
        <w:jc w:val="both"/>
      </w:pPr>
      <w:r>
        <w:t xml:space="preserve">(3)</w:t>
      </w:r>
      <w:r xml:space="preserve">
        <w:t> </w:t>
      </w:r>
      <w:r xml:space="preserve">
        <w:t> </w:t>
      </w:r>
      <w:r>
        <w:t xml:space="preserve">prescription opioid misuse and abuse has led to increased numbers of people who inject drugs, increasing the risk of HIV to new populations;</w:t>
      </w:r>
    </w:p>
    <w:p w:rsidR="003F3435" w:rsidRDefault="0032493E">
      <w:pPr>
        <w:spacing w:line="480" w:lineRule="auto"/>
        <w:ind w:firstLine="1440"/>
        <w:jc w:val="both"/>
      </w:pPr>
      <w:r>
        <w:t xml:space="preserve">(4)</w:t>
      </w:r>
      <w:r xml:space="preserve">
        <w:t> </w:t>
      </w:r>
      <w:r xml:space="preserve">
        <w:t> </w:t>
      </w:r>
      <w:r>
        <w:t xml:space="preserve">rural and nonurban areas with limited HIV and hepatitis C virus prevention and treatment services and substance use disorder treatment services, traditionally areas at low risk for HIV and hepatitis C virus, have been disproportionately affected;</w:t>
      </w:r>
    </w:p>
    <w:p w:rsidR="003F3435" w:rsidRDefault="0032493E">
      <w:pPr>
        <w:spacing w:line="480" w:lineRule="auto"/>
        <w:ind w:firstLine="1440"/>
        <w:jc w:val="both"/>
      </w:pPr>
      <w:r>
        <w:t xml:space="preserve">(5)</w:t>
      </w:r>
      <w:r xml:space="preserve">
        <w:t> </w:t>
      </w:r>
      <w:r xml:space="preserve">
        <w:t> </w:t>
      </w:r>
      <w:r>
        <w:t xml:space="preserve">Texas had 4,364 newly diagnosed cases of HIV in 2017, bringing the total living with HIV in Texas to 90,700; infection from injection drug use accounts for 8.5 percent of all cases of HIV in Texas;</w:t>
      </w:r>
    </w:p>
    <w:p w:rsidR="003F3435" w:rsidRDefault="0032493E">
      <w:pPr>
        <w:spacing w:line="480" w:lineRule="auto"/>
        <w:ind w:firstLine="1440"/>
        <w:jc w:val="both"/>
      </w:pPr>
      <w:r>
        <w:t xml:space="preserve">(6)</w:t>
      </w:r>
      <w:r xml:space="preserve">
        <w:t> </w:t>
      </w:r>
      <w:r xml:space="preserve">
        <w:t> </w:t>
      </w:r>
      <w:r>
        <w:t xml:space="preserve">cases of acute hepatitis C virus in Texas increased by 100 percent in the period from 2009 to 2013, and 60 percent of those cases were attributable to injection drug use;</w:t>
      </w:r>
    </w:p>
    <w:p w:rsidR="003F3435" w:rsidRDefault="0032493E">
      <w:pPr>
        <w:spacing w:line="480" w:lineRule="auto"/>
        <w:ind w:firstLine="1440"/>
        <w:jc w:val="both"/>
      </w:pPr>
      <w:r>
        <w:t xml:space="preserve">(7)</w:t>
      </w:r>
      <w:r xml:space="preserve">
        <w:t> </w:t>
      </w:r>
      <w:r xml:space="preserve">
        <w:t> </w:t>
      </w:r>
      <w:r>
        <w:t xml:space="preserve">drug overdose deaths in Texas increased by 274 percent from 1999 to 2017, with a likelihood that many deaths were underreported due to a lack of training and resources in rural and nonurban areas;</w:t>
      </w:r>
    </w:p>
    <w:p w:rsidR="003F3435" w:rsidRDefault="0032493E">
      <w:pPr>
        <w:spacing w:line="480" w:lineRule="auto"/>
        <w:ind w:firstLine="1440"/>
        <w:jc w:val="both"/>
      </w:pPr>
      <w:r>
        <w:t xml:space="preserve">(8)</w:t>
      </w:r>
      <w:r xml:space="preserve">
        <w:t> </w:t>
      </w:r>
      <w:r xml:space="preserve">
        <w:t> </w:t>
      </w:r>
      <w:r>
        <w:t xml:space="preserve">the lifetime treatment cost of an HIV patient is conservatively estimated at $380,000;</w:t>
      </w:r>
    </w:p>
    <w:p w:rsidR="003F3435" w:rsidRDefault="0032493E">
      <w:pPr>
        <w:spacing w:line="480" w:lineRule="auto"/>
        <w:ind w:firstLine="1440"/>
        <w:jc w:val="both"/>
      </w:pPr>
      <w:r>
        <w:t xml:space="preserve">(9)</w:t>
      </w:r>
      <w:r xml:space="preserve">
        <w:t> </w:t>
      </w:r>
      <w:r xml:space="preserve">
        <w:t> </w:t>
      </w:r>
      <w:r>
        <w:t xml:space="preserve">the current cost to effectively treat hepatitis C virus is up to $95,000; and</w:t>
      </w:r>
    </w:p>
    <w:p w:rsidR="003F3435" w:rsidRDefault="0032493E">
      <w:pPr>
        <w:spacing w:line="480" w:lineRule="auto"/>
        <w:ind w:firstLine="1440"/>
        <w:jc w:val="both"/>
      </w:pPr>
      <w:r>
        <w:t xml:space="preserve">(10)</w:t>
      </w:r>
      <w:r xml:space="preserve">
        <w:t> </w:t>
      </w:r>
      <w:r xml:space="preserve">
        <w:t> </w:t>
      </w:r>
      <w:r>
        <w:t xml:space="preserve">injection-associated infectious diseases such as HIV and the hepatitis C virus can also be contracted accidentally by health care providers, law enforcement officers, first responders, other emergency personnel, and members of the general public through a needlestick or other sharps injury or exposure to blood or bodily fluids.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ELIMINATION OF INJECTION-ASSOCIATED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 has the meaning assigned by Section 481.002.</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"HIV" means human immunodeficiency virus.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"Individual who injects drugs" means an individual who uses a syringe or hypodermic needle to inject a controlled substance into the individual's own body.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"Infectious disease" means disease that may be spread by intentional or unintentional needlesticks, including HIV and the hepatitis C virus.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health unit" has the meaning assigned by Section 121.004.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an injection-associated infectious disease elimination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81.502.</w:t>
      </w:r>
      <w:r>
        <w:rPr>
          <w:u w:val="single"/>
        </w:rPr>
        <w:t xml:space="preserve"> </w:t>
      </w:r>
      <w:r>
        <w:rPr>
          <w:u w:val="single"/>
        </w:rPr>
        <w:t xml:space="preserve"> </w:t>
      </w:r>
      <w:r>
        <w:rPr>
          <w:u w:val="single"/>
        </w:rPr>
        <w:t xml:space="preserve">INJECTION-ASSOCIATED INFECTIOUS DISEASE PROGRAMS. </w:t>
      </w:r>
      <w:r>
        <w:rPr>
          <w:u w:val="single"/>
        </w:rPr>
        <w:t xml:space="preserve"> </w:t>
      </w:r>
      <w:r>
        <w:rPr>
          <w:u w:val="single"/>
        </w:rPr>
        <w:t xml:space="preserve">(a)</w:t>
      </w:r>
      <w:r>
        <w:rPr>
          <w:u w:val="single"/>
        </w:rPr>
        <w:t xml:space="preserve"> </w:t>
      </w:r>
      <w:r>
        <w:rPr>
          <w:u w:val="single"/>
        </w:rPr>
        <w:t xml:space="preserve"> </w:t>
      </w:r>
      <w:r>
        <w:rPr>
          <w:u w:val="single"/>
        </w:rPr>
        <w:t xml:space="preserve">The department or a local health unit, in conjunction with an organization that promotes scientifically proven ways of mitigating risks associated with the use of controlled substances, may establish and operate an injection-associated infectious disease elimination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mission of a program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spread of HIV, the hepatitis C virus, and other injection-associated infectious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needlestick injuries to health care providers, law enforcement officers, first responders, other emergency personnel, and the general public;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individuals who inject drugs to enroll in evidence-based treatment for substance use disorder.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established under this subchapter must do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safely dispose of used needles, hypodermic syringes, and other injection supplies;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needles, hypodermic syringes, and other injection supplies at no cost and in quantities sufficient to discourage the sharing or use of needles, hypodermic syringes, or other injection supplies;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educational materials on the following subjects: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overdose prevention and response;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prevention of infectious diseases;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drug abuse prevention;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treatment for mental illness or substance abuse, including providing treatment referrals;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access to kits that contain naloxone hydrochloride, or a chemical equivalent that is approved by the federal Food and Drug Administration, for the treatment of a drug overdose or provide referrals to programs that provide access to such medications;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personal consultations for individuals seeking assistance by a program employee or volunteer concerning mental health or substance use disorder treatment, as appropriate;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each individual who injects drugs to seek appropriate medical, mental health, or social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 a record keeping system that ensures that the identity of each individual who injects drugs remains anonymous;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notify appropriate local law enforcement agencies about the program, including information on the limited immunity from criminal liability granted by Section 81.504;</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an identification card to each individual served by the program identifying them as a participant of the program, which shall serve as proof of the limited immunity from criminal liability granted under Section 81.504;</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 emergency medical care or referrals to program participants in need of immediate medical attention;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comply with applicable state and federal rules and regulations governing participant confidentiality.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81.503.</w:t>
      </w:r>
      <w:r>
        <w:rPr>
          <w:u w:val="single"/>
        </w:rPr>
        <w:t xml:space="preserve"> </w:t>
      </w:r>
      <w:r>
        <w:rPr>
          <w:u w:val="single"/>
        </w:rPr>
        <w:t xml:space="preserve"> </w:t>
      </w:r>
      <w:r>
        <w:rPr>
          <w:u w:val="single"/>
        </w:rPr>
        <w:t xml:space="preserve">NOTIFICATION OF PROGRAM.  (a)</w:t>
      </w:r>
      <w:r>
        <w:rPr>
          <w:u w:val="single"/>
        </w:rPr>
        <w:t xml:space="preserve"> </w:t>
      </w:r>
      <w:r>
        <w:rPr>
          <w:u w:val="single"/>
        </w:rPr>
        <w:t xml:space="preserve"> </w:t>
      </w:r>
      <w:r>
        <w:rPr>
          <w:u w:val="single"/>
        </w:rPr>
        <w:t xml:space="preserve">Before a program may be established, notification must be provided to the following interested parties in the area to be served by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law enforcement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prosecutors;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of substance use disorder treatment facilities certified by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individuals who inject drugs and individuals in recovery from substance use disorder;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nonprofit organizations whose primary purpose is education on or mitigation of HIV, the hepatitis C virus, substance use disorder, or mental health;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residents of the geographical area to be served by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consulting with interested parties, the program is encouraged to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population to be 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concerns of local law enforcement agencies and prosecutors;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day-to-day administration of the program, including the need for security of program sites, equipment, personnel, and volunteers.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81.504.</w:t>
      </w:r>
      <w:r>
        <w:rPr>
          <w:u w:val="single"/>
        </w:rPr>
        <w:t xml:space="preserve"> </w:t>
      </w:r>
      <w:r>
        <w:rPr>
          <w:u w:val="single"/>
        </w:rPr>
        <w:t xml:space="preserve"> </w:t>
      </w:r>
      <w:r>
        <w:rPr>
          <w:u w:val="single"/>
        </w:rPr>
        <w:t xml:space="preserve">LIMITED IMMUNITY.  (a)</w:t>
      </w:r>
      <w:r>
        <w:rPr>
          <w:u w:val="single"/>
        </w:rPr>
        <w:t xml:space="preserve"> </w:t>
      </w:r>
      <w:r>
        <w:rPr>
          <w:u w:val="single"/>
        </w:rPr>
        <w:t xml:space="preserve"> </w:t>
      </w:r>
      <w:r>
        <w:rPr>
          <w:u w:val="single"/>
        </w:rPr>
        <w:t xml:space="preserve">An individual who injects drugs and who is an active participant in a program is granted limited immunity from and shall not be subject to criminal liability under Subchapter D, Chapter 481. </w:t>
      </w:r>
      <w:r>
        <w:rPr>
          <w:u w:val="single"/>
        </w:rPr>
        <w:t xml:space="preserve"> </w:t>
      </w:r>
      <w:r>
        <w:rPr>
          <w:u w:val="single"/>
        </w:rPr>
        <w:t xml:space="preserve">The limited immunity provided in this section applies to an individual who injects drugs and who is an active program participant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claiming immunity possesses the program identification card provided in accordance with Section 81.502(c)(9);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personnel can otherwise confirm an individual's participant status in response to charges related to or resulting from their participation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limited immunity in Subsection (a) shall apply to a needle, hypodermic syringe, or other injection supply obtained from, or to a used needle or hypodermic syringe containing residual amounts of a controlled substance being returned for disposal to, a program established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any other applicable immunity from civil liability, a law enforcement officer who arrests or charges a person who is later determined to be entitled to immunity from prosecution under Subsection (a) is not subject to civil liability for the arrest or filing of charges against the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person or entity contributing funds or providing assistance, consultations, emergency care, referrals, needles, hypodermic syringes, or other injection supplies, or any other materials or service, including providing educational materials or naloxone kits, for the benefit of the program shall be immune from civil and criminal liability as a result of such participation with or contributions to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limited immunity, including limited vicarious liability, provided in this section shall also extend to the members of any local health unit establishing, sponsoring, operating, or administering a program. </w:t>
      </w:r>
      <w:r>
        <w:rPr>
          <w:u w:val="single"/>
        </w:rPr>
        <w:t xml:space="preserve"> </w:t>
      </w:r>
      <w:r>
        <w:rPr>
          <w:u w:val="single"/>
        </w:rPr>
        <w:t xml:space="preserve">Immunity under this section shall be provided to and for any employees, officers, agents of the state, persons, and entities described in this subchapter for personal injury, damage to or loss of property, or other civil liability caused by or arising out of, or relating to, an actual or alleged act, error, or omission that occurred, or that the employee, officer, agent of the state, person, or entity had a reasonable basis for believing occurred, in relation to or in conjunction with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impair or otherwise limit any other immunity of any person or entity under constitutional, statutory, or common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81.505.</w:t>
      </w:r>
      <w:r>
        <w:rPr>
          <w:u w:val="single"/>
        </w:rPr>
        <w:t xml:space="preserve"> </w:t>
      </w:r>
      <w:r>
        <w:rPr>
          <w:u w:val="single"/>
        </w:rPr>
        <w:t xml:space="preserve"> </w:t>
      </w:r>
      <w:r>
        <w:rPr>
          <w:u w:val="single"/>
        </w:rPr>
        <w:t xml:space="preserve">REPORT.  Not later than December 1 of each year that a program exists, each local health unit sponsoring, operating, or administering a program shall report the following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individuals served by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needles, hypodermic syringes, and other injection supplies dispensed by and returned to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naloxone kits distributed by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service referrals provided to individuals served by the program, by type of treatment, including a separate report on the number of individuals referred to programs that provide access to naloxone hydrochloride, or a chemical equivalent that is approved by the federal Food and Drug Administration, for the treatment of an overdose;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and type of medical, mental health, and social services referrals provided to individuals served by the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