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Kolkhorst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2206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availability of certain information regarding the members of the governing body of an independent school district or a public junior college district on the district's Internet website.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D, Chapter 11, Education Code, is amended by adding Section 11.1518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11.1518.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TRUSTEE INFORMATION POSTED ON WEBSITE.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Each school district shall post on the district's Internet website the name, e-mail address, and term of office, including the date the term began and the date the term expires, of each member of the district's board of trustees.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information required under Subsection (a) must be updated each time there is a change in the membership of the board of trustees.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E, Chapter 130, Education Code, is amended by adding Section 130.0841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130.0841.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GOVERNING BOARD MEMBER INFORMATION POSTED ON WEBSITE.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Each junior college district shall post on the district's Internet website the name, e-mail address, and term of office, including the date the term began and the date the term expires, of each member of the governing board of the district.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information required under Subsection (a) must be updated each time there is a change in the membership of the governing board.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2206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