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86R4551 SOS-F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availability of certain information regarding the members of the governing body of an independent school district or a public junior college district on the district's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11, Education Code, is amended by adding Section 11.1518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11.1518.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TRUSTEE INFORMATION POSTED ON WEBSITE.  (a)  Each school district shall post on the district's Internet website the name, work e-mail address, and term of office, including the date the term began and the date the term expires, of each member of the district's board of trustees.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required under Subsection (a) must be updated at least once each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130, Education Code, is amended by adding Section 130.0841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130.0841.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GOVERNING BOARD MEMBER INFORMATION POSTED ON WEBSITE.  (a)  Each junior college district shall post on the district's Internet website the name, work e-mail address, and term of office, including the date the term began and the date the term expires, of each member of the governing board of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required under Subsection (a) must be updated at least once each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