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2206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2206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availability of certain information regarding the members of the governing body of an independent school district or a public junior college district on the district's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11, Education Code, is amended by adding Section 11.1518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11.1518.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TRUSTEE INFORMATION POSTED ON WEBSITE.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school district shall post on the district's Internet website the name, e-mail address, and term of office, including the date the term began and the date the term expires, of each member of the district's board of trustees.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required under Subsection (a) must be updated each time there is a change in the membership of the board of trustees.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130, Education Code, is amended by adding Section 130.0841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130.0841.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GOVERNING BOARD MEMBER INFORMATION POSTED ON WEBSITE.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junior college district shall post on the district's Internet website the name, e-mail address, and term of office, including the date the term began and the date the term expires, of each member of the governing board of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required under Subsection (a) must be updated each time there is a change in the membership of the governing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2206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