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2219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Property Tax; April</w:t>
      </w:r>
      <w:r xml:space="preserve">
        <w:t> </w:t>
      </w:r>
      <w:r>
        <w:t xml:space="preserve">23,</w:t>
      </w:r>
      <w:r xml:space="preserve">
        <w:t> </w:t>
      </w:r>
      <w:r>
        <w:t xml:space="preserve">2019, reported favorably by the following vote:</w:t>
      </w:r>
      <w:r>
        <w:t xml:space="preserve"> </w:t>
      </w:r>
      <w:r>
        <w:t xml:space="preserve"> </w:t>
      </w:r>
      <w:r>
        <w:t xml:space="preserve">Yeas 5,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ballot propositions authorizing political subdivisions to issue bonds or other debt or to impose or change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PROPOSITION FOR APPROVAL OF ISSUANCE OF BONDS OR OTHER DEBT.  (a)</w:t>
      </w:r>
      <w:r>
        <w:rPr>
          <w:u w:val="single"/>
        </w:rPr>
        <w:t xml:space="preserve"> </w:t>
      </w:r>
      <w:r>
        <w:rPr>
          <w:u w:val="single"/>
        </w:rPr>
        <w:t xml:space="preserve"> </w:t>
      </w:r>
      <w:r>
        <w:rPr>
          <w:u w:val="single"/>
        </w:rPr>
        <w:t xml:space="preserve">A proposition for approval of the issuance of bonds or other debt shall be submitted to the voters in an election held on the November uniform election date,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41.0011(a), an emergency election under Section 41.0011 at which a proposition described by Subsection (a) is submitted to the voters shall be held on any uniform election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law outside this code requires a proposition described by Subsection (a) to be submitted to the voters in an election held on a date other than the November uniform election date, the authority administering the election shall set the election date to comply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w:t>
      </w:r>
      <w:r>
        <w:rPr>
          <w:u w:val="single"/>
        </w:rPr>
        <w:t xml:space="preserve">in an election of a political subdivision, including a city, county, school district, or special taxing district,</w:t>
      </w:r>
      <w:r>
        <w:t xml:space="preserve"> </w:t>
      </w:r>
      <w:r>
        <w:t xml:space="preserve">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with respect to a proposition that only seeks voter approval of the imposition or increase of a tax</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amount of or maximum tax rate of the tax or tax increase for which approval is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additional tax burden that would be imposed on a homestead with a value equal to the median homestead value in the political subdivision, as computed by the appraisal district, after the imposition or increase of the tax, if approved;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detailed description of the purposes for which the tax is to be imposed or increased, if approved;</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amount of tax rate reduction or the tax rate for which approval is sought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tax reduction for a homestead with a value equal to the median homestead value in the political subdivision, as computed by the appraisal district, if the reduction of the tax is approved</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to which Subsection (e) applies or for approval of the issuance of bonds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characters;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different limit prescribed by the secretary of state that ensures that the length of the proposition does not exceed one page of the ballot or one screen on an electronic voting machine.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1251.002,</w:t>
      </w:r>
      <w:r>
        <w:t xml:space="preserve"> </w:t>
      </w:r>
      <w:r>
        <w:t xml:space="preserve">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PROPOSITION FOR BONDS ISSUED BY POLITICAL SUBDIVISION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APPLICABILITY.  This subchapter applies to bonds issued by any political subdivision, including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proposition seeking voter approval of the issuance of bonds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bonds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political subdivision's debt secured by ad valorem taxes currently outstanding;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of the political subdivision's current payments on debt secured by ad valorem taxes;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taxes required to be imposed on a homestead with a value equal to the median homestead value in the political subdivision, as computed by the appraisal district, to repay the political subdivision's current debt obligations secured by ad valorem taxes;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estimated tax burden that would be imposed on a homestead with a value equal to the median homestead value in the political subdivision, as computed by the appraisal district, to repay the bonds to be authorized, if approved.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