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2224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requiring a public retirement system to adopt a written funding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802, Government Code, is amended by adding Section 802.2011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802.2011.</w:t>
      </w:r>
      <w:r>
        <w:rPr>
          <w:u w:val="single"/>
        </w:rPr>
        <w:t xml:space="preserve"> </w:t>
      </w:r>
      <w:r>
        <w:rPr>
          <w:u w:val="single"/>
        </w:rPr>
        <w:t xml:space="preserve"> </w:t>
      </w:r>
      <w:r>
        <w:rPr>
          <w:u w:val="single"/>
        </w:rPr>
        <w:t xml:space="preserve">FUNDING POLICY.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"Funded ratio" means the ratio of a public retirement system's actuarial value of assets divided by the system's actuarial accrued liability.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has the meaning assigned by Section 802.1012.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public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written funding policy that details the governing body's plan for achieving a funded ratio of the system that is equal to or greater than 100 percent;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for public review at its main office a copy of the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file a copy of the policy and each change to the policy with the board not later than the 31st day after the date the policy or change, as applicable, is adopted;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submit a copy of the policy and each change to the policy to the system's associated governmental entity not later than the 31st day after the date the policy or change is adopted.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2020, each public retirement system shall adopt a funding policy as required by Section 802.2011,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2224 passed the Senate on April</w:t>
      </w:r>
      <w:r xml:space="preserve">
        <w:t> </w:t>
      </w:r>
      <w:r>
        <w:t xml:space="preserve">11,</w:t>
      </w:r>
      <w:r xml:space="preserve">
        <w:t> </w:t>
      </w:r>
      <w:r>
        <w:t xml:space="preserve">2019,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2224 passed the House on May</w:t>
      </w:r>
      <w:r xml:space="preserve">
        <w:t> </w:t>
      </w:r>
      <w:r>
        <w:t xml:space="preserve">17,</w:t>
      </w:r>
      <w:r xml:space="preserve">
        <w:t> </w:t>
      </w:r>
      <w:r>
        <w:t xml:space="preserve">2019, by the following vote:</w:t>
      </w:r>
      <w:r xml:space="preserve">
        <w:t> </w:t>
      </w:r>
      <w:r xml:space="preserve">
        <w:t> </w:t>
      </w:r>
      <w:r>
        <w:t xml:space="preserve">Yeas</w:t>
      </w:r>
      <w:r xml:space="preserve">
        <w:t> </w:t>
      </w:r>
      <w:r>
        <w:t xml:space="preserve">147, Nays</w:t>
      </w:r>
      <w:r xml:space="preserve">
        <w:t> </w:t>
      </w:r>
      <w:r>
        <w:t xml:space="preserve">0, two</w:t>
      </w:r>
      <w:r xml:space="preserve">
        <w:t> </w:t>
      </w:r>
      <w:r>
        <w:t xml:space="preserve">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