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2231</w:t>
      </w:r>
    </w:p>
    <w:p w:rsidR="003F3435" w:rsidRDefault="0032493E">
      <w:pPr>
        <w:ind w:firstLine="720"/>
        <w:jc w:val="both"/>
      </w:pPr>
      <w:r>
        <w:t xml:space="preserve">(Cole, Howard, Toth, Guillen, Dutton,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54.353, Education Code, is amended to read as follows:</w:t>
      </w:r>
    </w:p>
    <w:p w:rsidR="003F3435" w:rsidRDefault="0032493E">
      <w:pPr>
        <w:spacing w:line="480" w:lineRule="auto"/>
        <w:ind w:firstLine="720"/>
        <w:jc w:val="both"/>
      </w:pPr>
      <w:r>
        <w:t xml:space="preserve">Sec.</w:t>
      </w:r>
      <w:r xml:space="preserve">
        <w:t> </w:t>
      </w:r>
      <w:r>
        <w:t xml:space="preserve">54.353.</w:t>
      </w:r>
      <w:r xml:space="preserve">
        <w:t> </w:t>
      </w:r>
      <w:r xml:space="preserve">
        <w:t> </w:t>
      </w:r>
      <w:r>
        <w:t xml:space="preserve">FIREFIGHTERS </w:t>
      </w:r>
      <w:r>
        <w:rPr>
          <w:u w:val="single"/>
        </w:rPr>
        <w:t xml:space="preserve">OR PARAMEDICS</w:t>
      </w:r>
      <w:r>
        <w:t xml:space="preserve"> ENROLLED IN FIRE SCIENCE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54.353, Education Code, is amended by amending Subsections (a) and (f) and adding Subsection (e-1) to read as follows:</w:t>
      </w:r>
    </w:p>
    <w:p w:rsidR="003F3435" w:rsidRDefault="0032493E">
      <w:pPr>
        <w:spacing w:line="480" w:lineRule="auto"/>
        <w:ind w:firstLine="720"/>
        <w:jc w:val="both"/>
      </w:pPr>
      <w:r>
        <w:t xml:space="preserve">(a)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w:t>
      </w:r>
      <w:r>
        <w:rPr>
          <w:u w:val="single"/>
        </w:rPr>
        <w:t xml:space="preserve">or a paramedic</w:t>
      </w:r>
      <w:r>
        <w:t xml:space="preserve">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419.071, Government Code.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(a), the governing board of an institution of higher education may, in accordance with Texas Higher Education Coordinating Board rule, exclude from the exemption under this section a course that is offered through distance education.</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w:t>
      </w:r>
    </w:p>
    <w:p w:rsidR="003F3435" w:rsidRDefault="0032493E">
      <w:pPr>
        <w:spacing w:line="480" w:lineRule="auto"/>
        <w:ind w:firstLine="2160"/>
        <w:jc w:val="both"/>
      </w:pPr>
      <w:r>
        <w:rPr>
          <w:u w:val="single"/>
        </w:rPr>
        <w:t xml:space="preserve">(B)</w:t>
      </w:r>
      <w:r xml:space="preserve">
        <w:t> </w:t>
      </w:r>
      <w:r xml:space="preserve">
        <w:t> </w:t>
      </w:r>
      <w:r>
        <w:t xml:space="preserve">relating to the determination of a student's eligibility for an exemption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relating to the exclusion from the exemption under Subsection (e-1) of a distance education course, including prescribing the maximum number of distance education courses that may be excluded from the exemption under that subsection</w:t>
      </w:r>
      <w:r>
        <w:t xml:space="preserve">;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Texas Higher Education Coordinating Board shall adopt the rules required by Section 54.353(f), Education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 Education Code, as amended by this Act, applies beginning with tuition and laboratory fees charged for the 2019 fall semester. </w:t>
      </w:r>
      <w:r>
        <w:t xml:space="preserve"> </w:t>
      </w:r>
      <w:r>
        <w:t xml:space="preserve">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