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Buckingham</w:t>
      </w:r>
      <w:r xml:space="preserve">
        <w:tab wTab="150" tlc="none" cTlc="0"/>
      </w:r>
      <w:r>
        <w:t xml:space="preserve">S.B.</w:t>
      </w:r>
      <w:r xml:space="preserve">
        <w:t> </w:t>
      </w:r>
      <w:r>
        <w:t xml:space="preserve">No.</w:t>
      </w:r>
      <w:r xml:space="preserve">
        <w:t> </w:t>
      </w:r>
      <w:r>
        <w:t xml:space="preserve">2236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2019; March</w:t>
      </w:r>
      <w:r xml:space="preserve">
        <w:t> </w:t>
      </w:r>
      <w:r>
        <w:t xml:space="preserve">21,</w:t>
      </w:r>
      <w:r xml:space="preserve">
        <w:t> </w:t>
      </w:r>
      <w:r>
        <w:t xml:space="preserve">2019, read first time and referred to Committee on Health &amp; Human Services; May</w:t>
      </w:r>
      <w:r xml:space="preserve">
        <w:t> </w:t>
      </w:r>
      <w:r>
        <w:t xml:space="preserve">9,</w:t>
      </w:r>
      <w:r xml:space="preserve">
        <w:t> </w:t>
      </w:r>
      <w:r>
        <w:t xml:space="preserve">2019, reported adversely, with favorable Committee Substitute by the following vote:</w:t>
      </w:r>
      <w:r>
        <w:t xml:space="preserve"> </w:t>
      </w:r>
      <w:r>
        <w:t xml:space="preserve"> </w:t>
      </w:r>
      <w:r>
        <w:t xml:space="preserve">Yeas</w:t>
      </w:r>
      <w:r xml:space="preserve">
        <w:t> </w:t>
      </w:r>
      <w:r>
        <w:t xml:space="preserve">9, Nays</w:t>
      </w:r>
      <w:r xml:space="preserve">
        <w:t> </w:t>
      </w:r>
      <w:r>
        <w:t xml:space="preserve">0; May</w:t>
      </w:r>
      <w:r xml:space="preserve">
        <w:t> </w:t>
      </w:r>
      <w:r>
        <w:t xml:space="preserve">9,</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2236</w:t>
      </w:r>
      <w:r xml:space="preserve">
        <w:tab wTab="150" tlc="none" cTlc="0"/>
      </w:r>
      <w:r>
        <w:t xml:space="preserve">By:</w:t>
      </w:r>
      <w:r xml:space="preserve">
        <w:t> </w:t>
      </w:r>
      <w:r xml:space="preserve">
        <w:t> </w:t>
      </w:r>
      <w:r>
        <w:t xml:space="preserve">Buckingham</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sunset review of the Texas Health Services Authority and the repeal of certain provisions affecting the electronic exchange of health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182, Health and Safety Code, is amended by adding Section 182.004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182.004.</w:t>
      </w:r>
      <w:r>
        <w:rPr>
          <w:u w:val="single"/>
        </w:rPr>
        <w:t xml:space="preserve"> </w:t>
      </w:r>
      <w:r>
        <w:rPr>
          <w:u w:val="single"/>
        </w:rPr>
        <w:t xml:space="preserve"> </w:t>
      </w:r>
      <w:r>
        <w:rPr>
          <w:u w:val="single"/>
        </w:rPr>
        <w:t xml:space="preserve">APPLICATION OF SUNSET ACT.  The Texas Health Services Authority is subject to Chapter 325, Government Code (Texas Sunset Act).  Unless continued in existence as provided by that chapter, the corporation is abolished and this section, Section 182.001, and Subchapters B and C expire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182.003;</w:t>
      </w:r>
    </w:p>
    <w:p w:rsidR="003F3435" w:rsidRDefault="0032493E">
      <w:pPr>
        <w:spacing w:line="480" w:lineRule="auto"/>
        <w:ind w:firstLine="1440"/>
        <w:jc w:val="both"/>
      </w:pPr>
      <w:r>
        <w:t xml:space="preserve">(2)</w:t>
      </w:r>
      <w:r xml:space="preserve">
        <w:t> </w:t>
      </w:r>
      <w:r xml:space="preserve">
        <w:t> </w:t>
      </w:r>
      <w:r>
        <w:t xml:space="preserve">Section 182.052;</w:t>
      </w:r>
    </w:p>
    <w:p w:rsidR="003F3435" w:rsidRDefault="0032493E">
      <w:pPr>
        <w:spacing w:line="480" w:lineRule="auto"/>
        <w:ind w:firstLine="1440"/>
        <w:jc w:val="both"/>
      </w:pPr>
      <w:r>
        <w:t xml:space="preserve">(3)</w:t>
      </w:r>
      <w:r xml:space="preserve">
        <w:t> </w:t>
      </w:r>
      <w:r xml:space="preserve">
        <w:t> </w:t>
      </w:r>
      <w:r>
        <w:t xml:space="preserve">Section 182.101(b);</w:t>
      </w:r>
    </w:p>
    <w:p w:rsidR="003F3435" w:rsidRDefault="0032493E">
      <w:pPr>
        <w:spacing w:line="480" w:lineRule="auto"/>
        <w:ind w:firstLine="1440"/>
        <w:jc w:val="both"/>
      </w:pPr>
      <w:r>
        <w:t xml:space="preserve">(4)</w:t>
      </w:r>
      <w:r xml:space="preserve">
        <w:t> </w:t>
      </w:r>
      <w:r xml:space="preserve">
        <w:t> </w:t>
      </w:r>
      <w:r>
        <w:t xml:space="preserve">Section 182.102(c);</w:t>
      </w:r>
    </w:p>
    <w:p w:rsidR="003F3435" w:rsidRDefault="0032493E">
      <w:pPr>
        <w:spacing w:line="480" w:lineRule="auto"/>
        <w:ind w:firstLine="1440"/>
        <w:jc w:val="both"/>
      </w:pPr>
      <w:r>
        <w:t xml:space="preserve">(5)</w:t>
      </w:r>
      <w:r xml:space="preserve">
        <w:t> </w:t>
      </w:r>
      <w:r xml:space="preserve">
        <w:t> </w:t>
      </w:r>
      <w:r>
        <w:t xml:space="preserve">Section 182.103(d);</w:t>
      </w:r>
    </w:p>
    <w:p w:rsidR="003F3435" w:rsidRDefault="0032493E">
      <w:pPr>
        <w:spacing w:line="480" w:lineRule="auto"/>
        <w:ind w:firstLine="1440"/>
        <w:jc w:val="both"/>
      </w:pPr>
      <w:r>
        <w:t xml:space="preserve">(6)</w:t>
      </w:r>
      <w:r xml:space="preserve">
        <w:t> </w:t>
      </w:r>
      <w:r xml:space="preserve">
        <w:t> </w:t>
      </w:r>
      <w:r>
        <w:t xml:space="preserve">Section 182.104(b);</w:t>
      </w:r>
    </w:p>
    <w:p w:rsidR="003F3435" w:rsidRDefault="0032493E">
      <w:pPr>
        <w:spacing w:line="480" w:lineRule="auto"/>
        <w:ind w:firstLine="1440"/>
        <w:jc w:val="both"/>
      </w:pPr>
      <w:r>
        <w:t xml:space="preserve">(7)</w:t>
      </w:r>
      <w:r xml:space="preserve">
        <w:t> </w:t>
      </w:r>
      <w:r xml:space="preserve">
        <w:t> </w:t>
      </w:r>
      <w:r>
        <w:t xml:space="preserve">Section 182.105(b);</w:t>
      </w:r>
    </w:p>
    <w:p w:rsidR="003F3435" w:rsidRDefault="0032493E">
      <w:pPr>
        <w:spacing w:line="480" w:lineRule="auto"/>
        <w:ind w:firstLine="1440"/>
        <w:jc w:val="both"/>
      </w:pPr>
      <w:r>
        <w:t xml:space="preserve">(8)</w:t>
      </w:r>
      <w:r xml:space="preserve">
        <w:t> </w:t>
      </w:r>
      <w:r xml:space="preserve">
        <w:t> </w:t>
      </w:r>
      <w:r>
        <w:t xml:space="preserve">Section 182.106(b);</w:t>
      </w:r>
    </w:p>
    <w:p w:rsidR="003F3435" w:rsidRDefault="0032493E">
      <w:pPr>
        <w:spacing w:line="480" w:lineRule="auto"/>
        <w:ind w:firstLine="1440"/>
        <w:jc w:val="both"/>
      </w:pPr>
      <w:r>
        <w:t xml:space="preserve">(9)</w:t>
      </w:r>
      <w:r xml:space="preserve">
        <w:t> </w:t>
      </w:r>
      <w:r xml:space="preserve">
        <w:t> </w:t>
      </w:r>
      <w:r>
        <w:t xml:space="preserve">Section 182.107(d); and</w:t>
      </w:r>
    </w:p>
    <w:p w:rsidR="003F3435" w:rsidRDefault="0032493E">
      <w:pPr>
        <w:spacing w:line="480" w:lineRule="auto"/>
        <w:ind w:firstLine="1440"/>
        <w:jc w:val="both"/>
      </w:pPr>
      <w:r>
        <w:t xml:space="preserve">(10)</w:t>
      </w:r>
      <w:r xml:space="preserve">
        <w:t> </w:t>
      </w:r>
      <w:r xml:space="preserve">
        <w:t> </w:t>
      </w:r>
      <w:r>
        <w:t xml:space="preserve">Section 182.108(f).</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15(b), Chapter 12 (S.B. 203), Acts of the 84th Legislature, Regular Session, 2015, which added Sections 182.108(g), (h), (i), (j), (k), (l), (m), and (n), Health and Safety Code, effective September 1, 2021,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2236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