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2244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virtual school network and a study on digital learning.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26.0031(c),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deny a request to enroll a student in an electronic course if:</w:t>
      </w:r>
    </w:p>
    <w:p w:rsidR="003F3435" w:rsidRDefault="0032493E">
      <w:pPr>
        <w:spacing w:line="480" w:lineRule="auto"/>
        <w:ind w:firstLine="1440"/>
        <w:jc w:val="both"/>
      </w:pPr>
      <w:r>
        <w:t xml:space="preserve">(1)</w:t>
      </w:r>
      <w:r xml:space="preserve">
        <w:t> </w:t>
      </w:r>
      <w:r xml:space="preserve">
        <w:t> </w:t>
      </w:r>
      <w:r>
        <w:t xml:space="preserve">a student attempts to enroll in a course load that is inconsistent with the student's high school graduation plan or requirements for college admission or earning an industry certification;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student requests permission to enroll in an electronic course at a time that is not consistent with the enrollment period established by the school district or open-enrollment charter school providing the course[</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district or school offers a substantially similar course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30A.153(a),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the limitation imposed under Subsection (a-1), a</w:t>
      </w:r>
      <w:r>
        <w:t xml:space="preserve">] school district or open-enrollment charter school in which a student is enrolled is entitled to funding under Chapter 42 or in accordance with the terms of a charter granted under Section 12.101 for the student's enrollment in 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30A.155(a),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charge a fee for enrollment in an electronic course provided through the state virtual school network to a student who resides in this state and[</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school district or open-enrollment charter school as a full-time student with a course load greater than that normally taken by students in the equivalent grade level in other school districts or open-enrollment charter schools[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elects to enroll in an electronic course provided through the network for which the school district or open-enrollment charter school in which the student is enrolled as a full-time student declines to pay the cost, as authorized by Section 26.0031(c-1)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26.0031(c-1) and 30A.153(a-1),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w:t>
      </w:r>
      <w:r xml:space="preserve">
        <w:t> </w:t>
      </w:r>
      <w:r xml:space="preserve">
        <w:t> </w:t>
      </w:r>
      <w:r>
        <w:t xml:space="preserve">The Texas Education Agency shall conduct a study regarding the effectiveness of digital learning in public schools. </w:t>
      </w:r>
      <w:r>
        <w:t xml:space="preserve"> </w:t>
      </w:r>
      <w:r>
        <w:t xml:space="preserve">The study must include:</w:t>
      </w:r>
    </w:p>
    <w:p w:rsidR="003F3435" w:rsidRDefault="0032493E">
      <w:pPr>
        <w:spacing w:line="480" w:lineRule="auto"/>
        <w:ind w:firstLine="1440"/>
        <w:jc w:val="both"/>
      </w:pPr>
      <w:r>
        <w:t xml:space="preserve">(1)</w:t>
      </w:r>
      <w:r xml:space="preserve">
        <w:t> </w:t>
      </w:r>
      <w:r xml:space="preserve">
        <w:t> </w:t>
      </w:r>
      <w:r>
        <w:t xml:space="preserve">methods of providing digital learning to students in kindergarten through 12th grade; and </w:t>
      </w:r>
    </w:p>
    <w:p w:rsidR="003F3435" w:rsidRDefault="0032493E">
      <w:pPr>
        <w:spacing w:line="480" w:lineRule="auto"/>
        <w:ind w:firstLine="1440"/>
        <w:jc w:val="both"/>
      </w:pPr>
      <w:r>
        <w:t xml:space="preserve">(2)</w:t>
      </w:r>
      <w:r xml:space="preserve">
        <w:t> </w:t>
      </w:r>
      <w:r xml:space="preserve">
        <w:t> </w:t>
      </w:r>
      <w:r>
        <w:t xml:space="preserve">recommendations regarding the establishment of partnerships between school districts or open-enrollment charter schools and institutions of higher education and other public and private entities to provide digital learning options.</w:t>
      </w:r>
    </w:p>
    <w:p w:rsidR="003F3435" w:rsidRDefault="0032493E">
      <w:pPr>
        <w:spacing w:line="480" w:lineRule="auto"/>
        <w:ind w:firstLine="720"/>
        <w:jc w:val="both"/>
      </w:pPr>
      <w:r>
        <w:t xml:space="preserve">(b)</w:t>
      </w:r>
      <w:r xml:space="preserve">
        <w:t> </w:t>
      </w:r>
      <w:r xml:space="preserve">
        <w:t> </w:t>
      </w:r>
      <w:r>
        <w:t xml:space="preserve">Not later than September 1, 2020, the Texas Education Agency shall submit to the commissioner of education and each legislative standing committee with primary jurisdiction over public education a report that includes:</w:t>
      </w:r>
    </w:p>
    <w:p w:rsidR="003F3435" w:rsidRDefault="0032493E">
      <w:pPr>
        <w:spacing w:line="480" w:lineRule="auto"/>
        <w:ind w:firstLine="1440"/>
        <w:jc w:val="both"/>
      </w:pPr>
      <w:r>
        <w:t xml:space="preserve">(1)</w:t>
      </w:r>
      <w:r xml:space="preserve">
        <w:t> </w:t>
      </w:r>
      <w:r xml:space="preserve">
        <w:t> </w:t>
      </w:r>
      <w:r>
        <w:t xml:space="preserve">the results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recommendations to improve digital learning, including virtual learning under Chapter 30A, Education Code.</w:t>
      </w:r>
    </w:p>
    <w:p w:rsidR="003F3435" w:rsidRDefault="0032493E">
      <w:pPr>
        <w:spacing w:line="480" w:lineRule="auto"/>
        <w:ind w:firstLine="720"/>
        <w:jc w:val="both"/>
      </w:pPr>
      <w:r>
        <w:t xml:space="preserve">(c)</w:t>
      </w:r>
      <w:r xml:space="preserve">
        <w:t> </w:t>
      </w:r>
      <w:r xml:space="preserve">
        <w:t> </w:t>
      </w:r>
      <w:r>
        <w:t xml:space="preserve">Based on the results of the study and the report prepared under this section, the commissioner of education shall establish procedures to increase:</w:t>
      </w:r>
    </w:p>
    <w:p w:rsidR="003F3435" w:rsidRDefault="0032493E">
      <w:pPr>
        <w:spacing w:line="480" w:lineRule="auto"/>
        <w:ind w:firstLine="1440"/>
        <w:jc w:val="both"/>
      </w:pPr>
      <w:r>
        <w:t xml:space="preserve">(1)</w:t>
      </w:r>
      <w:r xml:space="preserve">
        <w:t> </w:t>
      </w:r>
      <w:r xml:space="preserve">
        <w:t> </w:t>
      </w:r>
      <w:r>
        <w:t xml:space="preserve">digital learning by students and participation in the virtual school network; and</w:t>
      </w:r>
    </w:p>
    <w:p w:rsidR="003F3435" w:rsidRDefault="0032493E">
      <w:pPr>
        <w:spacing w:line="480" w:lineRule="auto"/>
        <w:ind w:firstLine="1440"/>
        <w:jc w:val="both"/>
      </w:pPr>
      <w:r>
        <w:t xml:space="preserve">(2)</w:t>
      </w:r>
      <w:r xml:space="preserve">
        <w:t> </w:t>
      </w:r>
      <w:r xml:space="preserve">
        <w:t> </w:t>
      </w:r>
      <w:r>
        <w:t xml:space="preserve">participation by school districts and open-enrollment charter schools in establishing partnerships with institutions of higher education and other public and private entities.</w:t>
      </w:r>
    </w:p>
    <w:p w:rsidR="003F3435" w:rsidRDefault="0032493E">
      <w:pPr>
        <w:spacing w:line="480" w:lineRule="auto"/>
        <w:ind w:firstLine="720"/>
        <w:jc w:val="both"/>
      </w:pPr>
      <w:r>
        <w:t xml:space="preserve">(d)</w:t>
      </w:r>
      <w:r xml:space="preserve">
        <w:t> </w:t>
      </w:r>
      <w:r xml:space="preserve">
        <w:t> </w:t>
      </w:r>
      <w:r>
        <w:t xml:space="preserve">This section expires January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Texas Education Agency is required to implement a provision of this Act only if the legislature appropriates money specifically for that purpose.  If the legislature does not appropriate money specifically for that purpose, the agency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