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11,</w:t>
      </w:r>
      <w:r xml:space="preserve">
        <w:t> </w:t>
      </w:r>
      <w:r>
        <w:t xml:space="preserve">2019, reported favorably by the following vote:</w:t>
      </w:r>
      <w:r>
        <w:t xml:space="preserve"> </w:t>
      </w:r>
      <w:r>
        <w:t xml:space="preserve"> </w:t>
      </w:r>
      <w:r>
        <w:t xml:space="preserve">Yeas 11,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 virtual school network and a study on digital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26.0031(c),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open-enrollment charter school providing the course[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district or school offers a substantially similar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30A.155(a),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charge a fee for enrollment in an electronic course provided through the state virtual school network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open-enrollment charter school as a full-time student with a course load greater than that normally taken by students in the equivalent grade level in other school districts or open-enrollment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26.0031(c-1) and 30A.153(a-1),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Texas Education Agency shall conduct a study regarding the effectiveness of digital learning in public schools. </w:t>
      </w:r>
      <w:r>
        <w:t xml:space="preserve">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methods of providing digital learning to students in kindergarten through 12th grade; and </w:t>
      </w:r>
    </w:p>
    <w:p w:rsidR="003F3435" w:rsidRDefault="0032493E">
      <w:pPr>
        <w:spacing w:line="480" w:lineRule="auto"/>
        <w:ind w:firstLine="1440"/>
        <w:jc w:val="both"/>
      </w:pPr>
      <w:r>
        <w:t xml:space="preserve">(2)</w:t>
      </w:r>
      <w:r xml:space="preserve">
        <w:t> </w:t>
      </w:r>
      <w:r xml:space="preserve">
        <w:t> </w:t>
      </w:r>
      <w:r>
        <w:t xml:space="preserve">recommendations regarding the establishment of partnerships between school districts or open-enrollment charter schools and institutions of higher education and other public and private entities to provide digital learning options.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submit to the commissioner of education and each legislative standing committee with primary jurisdiction over public education a report that includes:</w:t>
      </w:r>
    </w:p>
    <w:p w:rsidR="003F3435" w:rsidRDefault="0032493E">
      <w:pPr>
        <w:spacing w:line="480" w:lineRule="auto"/>
        <w:ind w:firstLine="1440"/>
        <w:jc w:val="both"/>
      </w:pPr>
      <w:r>
        <w:t xml:space="preserve">(1)</w:t>
      </w:r>
      <w:r xml:space="preserve">
        <w:t> </w:t>
      </w:r>
      <w:r xml:space="preserve">
        <w:t> </w:t>
      </w:r>
      <w:r>
        <w:t xml:space="preserve">the results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to improve digital learning, including virtual learning under Chapter 30A, Education Code.</w:t>
      </w:r>
    </w:p>
    <w:p w:rsidR="003F3435" w:rsidRDefault="0032493E">
      <w:pPr>
        <w:spacing w:line="480" w:lineRule="auto"/>
        <w:ind w:firstLine="720"/>
        <w:jc w:val="both"/>
      </w:pPr>
      <w:r>
        <w:t xml:space="preserve">(c)</w:t>
      </w:r>
      <w:r xml:space="preserve">
        <w:t> </w:t>
      </w:r>
      <w:r xml:space="preserve">
        <w:t> </w:t>
      </w:r>
      <w:r>
        <w:t xml:space="preserve">Based on the results of the study and the report prepared under this section, the commissioner of education shall establish procedures to increase:</w:t>
      </w:r>
    </w:p>
    <w:p w:rsidR="003F3435" w:rsidRDefault="0032493E">
      <w:pPr>
        <w:spacing w:line="480" w:lineRule="auto"/>
        <w:ind w:firstLine="1440"/>
        <w:jc w:val="both"/>
      </w:pPr>
      <w:r>
        <w:t xml:space="preserve">(1)</w:t>
      </w:r>
      <w:r xml:space="preserve">
        <w:t> </w:t>
      </w:r>
      <w:r xml:space="preserve">
        <w:t> </w:t>
      </w:r>
      <w:r>
        <w:t xml:space="preserve">digital learning by students and participation in the virtual school network; and</w:t>
      </w:r>
    </w:p>
    <w:p w:rsidR="003F3435" w:rsidRDefault="0032493E">
      <w:pPr>
        <w:spacing w:line="480" w:lineRule="auto"/>
        <w:ind w:firstLine="1440"/>
        <w:jc w:val="both"/>
      </w:pPr>
      <w:r>
        <w:t xml:space="preserve">(2)</w:t>
      </w:r>
      <w:r xml:space="preserve">
        <w:t> </w:t>
      </w:r>
      <w:r xml:space="preserve">
        <w:t> </w:t>
      </w:r>
      <w:r>
        <w:t xml:space="preserve">participation by school districts and open-enrollment charter schools in establishing partnerships with institutions of higher education and other public and private entities.</w:t>
      </w:r>
    </w:p>
    <w:p w:rsidR="003F3435" w:rsidRDefault="0032493E">
      <w:pPr>
        <w:spacing w:line="480" w:lineRule="auto"/>
        <w:ind w:firstLine="720"/>
        <w:jc w:val="both"/>
      </w:pPr>
      <w:r>
        <w:t xml:space="preserve">(d)</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