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Creighton</w:t>
      </w:r>
      <w:r xml:space="preserve">
        <w:tab wTab="150" tlc="none" cTlc="0"/>
      </w:r>
      <w:r>
        <w:t xml:space="preserve">S.B.</w:t>
      </w:r>
      <w:r xml:space="preserve">
        <w:t> </w:t>
      </w:r>
      <w:r>
        <w:t xml:space="preserve">No.</w:t>
      </w:r>
      <w:r xml:space="preserve">
        <w:t> </w:t>
      </w:r>
      <w:r>
        <w:t xml:space="preserve">2272</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8,</w:t>
      </w:r>
      <w:r xml:space="preserve">
        <w:t> </w:t>
      </w:r>
      <w:r>
        <w:t xml:space="preserve">2019; March</w:t>
      </w:r>
      <w:r xml:space="preserve">
        <w:t> </w:t>
      </w:r>
      <w:r>
        <w:t xml:space="preserve">21,</w:t>
      </w:r>
      <w:r xml:space="preserve">
        <w:t> </w:t>
      </w:r>
      <w:r>
        <w:t xml:space="preserve">2019, read first time and referred to Committee on Water &amp; Rural Affairs; April</w:t>
      </w:r>
      <w:r xml:space="preserve">
        <w:t> </w:t>
      </w:r>
      <w:r>
        <w:t xml:space="preserve">17,</w:t>
      </w:r>
      <w:r xml:space="preserve">
        <w:t> </w:t>
      </w:r>
      <w:r>
        <w:t xml:space="preserve">2019, reported adversely, with favorable Committee Substitute by the following vote:</w:t>
      </w:r>
      <w:r>
        <w:t xml:space="preserve"> </w:t>
      </w:r>
      <w:r>
        <w:t xml:space="preserve"> </w:t>
      </w:r>
      <w:r>
        <w:t xml:space="preserve">Yeas 7, Nays 0; April</w:t>
      </w:r>
      <w:r xml:space="preserve">
        <w:t> </w:t>
      </w:r>
      <w:r>
        <w:t xml:space="preserve">17,</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right="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Rodríguez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2272</w:t>
      </w:r>
      <w:r xml:space="preserve">
        <w:tab wTab="150" tlc="none" cTlc="0"/>
      </w:r>
      <w:r>
        <w:t xml:space="preserve">By:</w:t>
      </w:r>
      <w:r xml:space="preserve">
        <w:t> </w:t>
      </w:r>
      <w:r xml:space="preserve">
        <w:t> </w:t>
      </w:r>
      <w:r>
        <w:t xml:space="preserve">Creighton</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procedure for amending or revoking certificates of public convenience and necessity issued to certain water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13.254, Water Code, is amended to read as follows:</w:t>
      </w:r>
    </w:p>
    <w:p w:rsidR="003F3435" w:rsidRDefault="0032493E">
      <w:pPr>
        <w:spacing w:line="480" w:lineRule="auto"/>
        <w:ind w:firstLine="720"/>
        <w:jc w:val="both"/>
      </w:pPr>
      <w:r>
        <w:t xml:space="preserve">Sec.</w:t>
      </w:r>
      <w:r xml:space="preserve">
        <w:t> </w:t>
      </w:r>
      <w:r>
        <w:t xml:space="preserve">13.254.</w:t>
      </w:r>
      <w:r xml:space="preserve">
        <w:t> </w:t>
      </w:r>
      <w:r xml:space="preserve">
        <w:t> </w:t>
      </w:r>
      <w:r>
        <w:rPr>
          <w:u w:val="single"/>
        </w:rPr>
        <w:t xml:space="preserve">DECERTIFICATION INITIATED BY UTILITY COMMISSION OR UTILITY; EXPEDITED RELEASE INITIATED BY LANDOWNER</w:t>
      </w:r>
      <w:r>
        <w:t xml:space="preserve"> [</w:t>
      </w:r>
      <w:r>
        <w:rPr>
          <w:strike/>
        </w:rPr>
        <w:t xml:space="preserve">REVOCATION OR AMENDMENT OF CERTIFICATE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13.254(a-2) and (d), Water Code, are amended to read as follows:</w:t>
      </w:r>
    </w:p>
    <w:p w:rsidR="003F3435" w:rsidRDefault="0032493E">
      <w:pPr>
        <w:spacing w:line="480" w:lineRule="auto"/>
        <w:ind w:firstLine="720"/>
        <w:jc w:val="both"/>
      </w:pPr>
      <w:r>
        <w:t xml:space="preserve">(a-2)</w:t>
      </w:r>
      <w:r xml:space="preserve">
        <w:t> </w:t>
      </w:r>
      <w:r xml:space="preserve">
        <w:t> </w:t>
      </w:r>
      <w:r>
        <w:t xml:space="preserve">A landowner is not entitled to </w:t>
      </w:r>
      <w:r>
        <w:rPr>
          <w:u w:val="single"/>
        </w:rPr>
        <w:t xml:space="preserve">file a petition under</w:t>
      </w:r>
      <w:r>
        <w:t xml:space="preserve"> </w:t>
      </w:r>
      <w:r>
        <w:t xml:space="preserve">[</w:t>
      </w:r>
      <w:r>
        <w:rPr>
          <w:strike/>
        </w:rPr>
        <w:t xml:space="preserve">make the election described in</w:t>
      </w:r>
      <w:r>
        <w:t xml:space="preserve">] Subsection (a-1) or </w:t>
      </w:r>
      <w:r>
        <w:rPr>
          <w:u w:val="single"/>
        </w:rPr>
        <w:t xml:space="preserve">Section 13.2541</w:t>
      </w:r>
      <w:r>
        <w:t xml:space="preserve"> </w:t>
      </w:r>
      <w:r>
        <w:t xml:space="preserve">[</w:t>
      </w:r>
      <w:r>
        <w:rPr>
          <w:strike/>
        </w:rPr>
        <w:t xml:space="preserve">(a-5)</w:t>
      </w:r>
      <w:r>
        <w:t xml:space="preserve">] but is entitled to contest under Subsection (a) the involuntary certification of </w:t>
      </w:r>
      <w:r>
        <w:rPr>
          <w:u w:val="single"/>
        </w:rPr>
        <w:t xml:space="preserve">the landowner's</w:t>
      </w:r>
      <w:r>
        <w:t xml:space="preserve"> [</w:t>
      </w:r>
      <w:r>
        <w:rPr>
          <w:strike/>
        </w:rPr>
        <w:t xml:space="preserve">its</w:t>
      </w:r>
      <w:r>
        <w:t xml:space="preserve">] property in a hearing held by the utility commission if the landowner's property is located:</w:t>
      </w:r>
    </w:p>
    <w:p w:rsidR="003F3435" w:rsidRDefault="0032493E">
      <w:pPr>
        <w:spacing w:line="480" w:lineRule="auto"/>
        <w:ind w:firstLine="1440"/>
        <w:jc w:val="both"/>
      </w:pPr>
      <w:r>
        <w:t xml:space="preserve">(1)</w:t>
      </w:r>
      <w:r xml:space="preserve">
        <w:t> </w:t>
      </w:r>
      <w:r xml:space="preserve">
        <w:t> </w:t>
      </w:r>
      <w:r>
        <w:rPr>
          <w:u w:val="single"/>
        </w:rPr>
        <w:t xml:space="preserve">in</w:t>
      </w:r>
      <w:r>
        <w:t xml:space="preserve"> </w:t>
      </w:r>
      <w:r>
        <w:t xml:space="preserve">[</w:t>
      </w:r>
      <w:r>
        <w:rPr>
          <w:strike/>
        </w:rPr>
        <w:t xml:space="preserve">within</w:t>
      </w:r>
      <w:r>
        <w:t xml:space="preserve">] the boundaries of any municipality or the extraterritorial jurisdiction of a municipality with a population of more than 500,000 and the municipality or retail public utility owned by the municipality is the holder of the certificate; or</w:t>
      </w:r>
    </w:p>
    <w:p w:rsidR="003F3435" w:rsidRDefault="0032493E">
      <w:pPr>
        <w:spacing w:line="480" w:lineRule="auto"/>
        <w:ind w:firstLine="1440"/>
        <w:jc w:val="both"/>
      </w:pPr>
      <w:r>
        <w:t xml:space="preserve">(2)</w:t>
      </w:r>
      <w:r xml:space="preserve">
        <w:t> </w:t>
      </w:r>
      <w:r xml:space="preserve">
        <w:t> </w:t>
      </w:r>
      <w:r>
        <w:t xml:space="preserve">in a platted subdivision actually receiving water or sewer service.</w:t>
      </w:r>
    </w:p>
    <w:p w:rsidR="003F3435" w:rsidRDefault="0032493E">
      <w:pPr>
        <w:spacing w:line="480" w:lineRule="auto"/>
        <w:ind w:firstLine="720"/>
        <w:jc w:val="both"/>
      </w:pPr>
      <w:r>
        <w:t xml:space="preserve">(d)</w:t>
      </w:r>
      <w:r xml:space="preserve">
        <w:t> </w:t>
      </w:r>
      <w:r xml:space="preserve">
        <w:t> </w:t>
      </w:r>
      <w:r>
        <w:t xml:space="preserve">A retail public utility may not in any way render retail water or sewer service directly or indirectly to the public in an area that has been decertified under this section </w:t>
      </w:r>
      <w:r>
        <w:rPr>
          <w:u w:val="single"/>
        </w:rPr>
        <w:t xml:space="preserve">unless just and adequate compensation required under Subsection (g) has been paid</w:t>
      </w:r>
      <w:r>
        <w:t xml:space="preserve"> [</w:t>
      </w:r>
      <w:r>
        <w:rPr>
          <w:strike/>
        </w:rPr>
        <w:t xml:space="preserve">without providing compensation for any property that the utility commission determines is rendered useless or valueless</w:t>
      </w:r>
      <w:r>
        <w:t xml:space="preserve">] to the decertified retail public utility [</w:t>
      </w:r>
      <w:r>
        <w:rPr>
          <w:strike/>
        </w:rPr>
        <w:t xml:space="preserve">as a result of the decertification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13, Water Code, is amended by adding Section 13.2541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13.2541.</w:t>
      </w:r>
      <w:r>
        <w:rPr>
          <w:u w:val="single"/>
        </w:rPr>
        <w:t xml:space="preserve"> </w:t>
      </w:r>
      <w:r>
        <w:rPr>
          <w:u w:val="single"/>
        </w:rPr>
        <w:t xml:space="preserve"> </w:t>
      </w:r>
      <w:r>
        <w:rPr>
          <w:u w:val="single"/>
        </w:rPr>
        <w:t xml:space="preserve">STREAMLINED EXPEDITED RELEASE INITIATED BY LANDOWNER.  (a)</w:t>
      </w:r>
      <w:r>
        <w:rPr>
          <w:u w:val="single"/>
        </w:rPr>
        <w:t xml:space="preserve"> </w:t>
      </w:r>
      <w:r>
        <w:rPr>
          <w:u w:val="single"/>
        </w:rPr>
        <w:t xml:space="preserve"> </w:t>
      </w:r>
      <w:r>
        <w:rPr>
          <w:u w:val="single"/>
        </w:rPr>
        <w:t xml:space="preserve">Sections 13.254(a-7), (c), (d), and (h) apply to a proceeding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13.254(a-5) and (a-6), Water Code, are transferred to Section 13.2541, Water Code, as added by this Act, redesignated as Sections 13.2541(b), (c), (d), (e), and (f), Water Code, and amended to read as follows:</w:t>
      </w:r>
    </w:p>
    <w:p w:rsidR="003F3435" w:rsidRDefault="0032493E">
      <w:pPr>
        <w:spacing w:line="480" w:lineRule="auto"/>
        <w:ind w:firstLine="720"/>
        <w:jc w:val="both"/>
      </w:pPr>
      <w:r>
        <w:rPr>
          <w:u w:val="single"/>
        </w:rPr>
        <w:t xml:space="preserve">(b)</w:t>
      </w:r>
      <w:r xml:space="preserve">
        <w:t> </w:t>
      </w:r>
      <w:r>
        <w:t xml:space="preserve">[</w:t>
      </w:r>
      <w:r>
        <w:rPr>
          <w:strike/>
        </w:rPr>
        <w:t xml:space="preserve">(a-5)</w:t>
      </w:r>
      <w:r>
        <w:t xml:space="preserve">]</w:t>
      </w:r>
      <w:r xml:space="preserve">
        <w:t> </w:t>
      </w:r>
      <w:r xml:space="preserve">
        <w:t> </w:t>
      </w:r>
      <w:r>
        <w:t xml:space="preserve">As an alternative to decertification </w:t>
      </w:r>
      <w:r>
        <w:rPr>
          <w:u w:val="single"/>
        </w:rPr>
        <w:t xml:space="preserve">or</w:t>
      </w:r>
      <w:r>
        <w:t xml:space="preserve"> [</w:t>
      </w:r>
      <w:r>
        <w:rPr>
          <w:strike/>
        </w:rPr>
        <w:t xml:space="preserve">under Subsection (a) and</w:t>
      </w:r>
      <w:r>
        <w:t xml:space="preserve">] expedited release under </w:t>
      </w:r>
      <w:r>
        <w:rPr>
          <w:u w:val="single"/>
        </w:rPr>
        <w:t xml:space="preserve">Section 13.254</w:t>
      </w:r>
      <w:r>
        <w:t xml:space="preserve"> [</w:t>
      </w:r>
      <w:r>
        <w:rPr>
          <w:strike/>
        </w:rPr>
        <w:t xml:space="preserve">Subsection (a-1)</w:t>
      </w:r>
      <w:r>
        <w:t xml:space="preserve">], the owner of a tract of land that is at least 25 acres and that is not receiving water or sewer service may petition for expedited release of the area from a certificate of public convenience and necessity </w:t>
      </w:r>
      <w:r>
        <w:rPr>
          <w:u w:val="single"/>
        </w:rPr>
        <w:t xml:space="preserve">in the manner provided by this section</w:t>
      </w:r>
      <w:r>
        <w:t xml:space="preserve"> and is entitled to that release if the landowner's property is located in a county with a population of at least one million, a county adjacent to a county with a population of at least one million, or a county with a population of more than 200,000 and less than 220,000 that does not contain a public or private university that had a total enrollment in the most recent fall semester of 40,000 or more, and not in a county that has a population of more than 45,500 and less than 47,500.</w:t>
      </w:r>
    </w:p>
    <w:p w:rsidR="003F3435" w:rsidRDefault="0032493E">
      <w:pPr>
        <w:spacing w:line="480" w:lineRule="auto"/>
        <w:ind w:firstLine="720"/>
        <w:jc w:val="both"/>
      </w:pPr>
      <w:r>
        <w:rPr>
          <w:u w:val="single"/>
        </w:rPr>
        <w:t xml:space="preserve">(c)</w:t>
      </w:r>
      <w:r xml:space="preserve">
        <w:t> </w:t>
      </w:r>
      <w:r>
        <w:t xml:space="preserve">[</w:t>
      </w:r>
      <w:r>
        <w:rPr>
          <w:strike/>
        </w:rPr>
        <w:t xml:space="preserve">(a-6)</w:t>
      </w:r>
      <w:r>
        <w:t xml:space="preserve">]</w:t>
      </w:r>
      <w:r xml:space="preserve">
        <w:t> </w:t>
      </w:r>
      <w:r xml:space="preserve">
        <w:t> </w:t>
      </w:r>
      <w:r>
        <w:t xml:space="preserve">The utility commission shall grant </w:t>
      </w:r>
      <w:r>
        <w:rPr>
          <w:u w:val="single"/>
        </w:rPr>
        <w:t xml:space="preserve">the</w:t>
      </w:r>
      <w:r>
        <w:t xml:space="preserve"> [</w:t>
      </w:r>
      <w:r>
        <w:rPr>
          <w:strike/>
        </w:rPr>
        <w:t xml:space="preserve">a</w:t>
      </w:r>
      <w:r>
        <w:t xml:space="preserve">] petition [</w:t>
      </w:r>
      <w:r>
        <w:rPr>
          <w:strike/>
        </w:rPr>
        <w:t xml:space="preserve">received under Subsection (a-5)</w:t>
      </w:r>
      <w:r>
        <w:t xml:space="preserve">] not later than the 60th day after the date the landowner files the petition.</w:t>
      </w:r>
    </w:p>
    <w:p w:rsidR="003F3435" w:rsidRDefault="0032493E">
      <w:pPr>
        <w:spacing w:line="480" w:lineRule="auto"/>
        <w:ind w:firstLine="720"/>
        <w:jc w:val="both"/>
      </w:pPr>
      <w:r>
        <w:rPr>
          <w:u w:val="single"/>
        </w:rPr>
        <w:t xml:space="preserve">(d)</w:t>
      </w:r>
      <w:r xml:space="preserve">
        <w:t> </w:t>
      </w:r>
      <w:r xml:space="preserve">
        <w:t> </w:t>
      </w:r>
      <w:r>
        <w:t xml:space="preserve">The utility commission may not deny </w:t>
      </w:r>
      <w:r>
        <w:rPr>
          <w:u w:val="single"/>
        </w:rPr>
        <w:t xml:space="preserve">the</w:t>
      </w:r>
      <w:r>
        <w:t xml:space="preserve"> [</w:t>
      </w:r>
      <w:r>
        <w:rPr>
          <w:strike/>
        </w:rPr>
        <w:t xml:space="preserve">a</w:t>
      </w:r>
      <w:r>
        <w:t xml:space="preserve">] petition [</w:t>
      </w:r>
      <w:r>
        <w:rPr>
          <w:strike/>
        </w:rPr>
        <w:t xml:space="preserve">received under Subsection (a-5)</w:t>
      </w:r>
      <w:r>
        <w:t xml:space="preserve">] based on the fact that </w:t>
      </w:r>
      <w:r>
        <w:rPr>
          <w:u w:val="single"/>
        </w:rPr>
        <w:t xml:space="preserve">the</w:t>
      </w:r>
      <w:r>
        <w:t xml:space="preserve"> [</w:t>
      </w:r>
      <w:r>
        <w:rPr>
          <w:strike/>
        </w:rPr>
        <w:t xml:space="preserve">a</w:t>
      </w:r>
      <w:r>
        <w:t xml:space="preserve">] certificate holder is a borrower under a federal loan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certificate holder may not initiate an application to borrow money under a federal loan program after the date the petition is filed until the utility commission issues a decision on the petition.</w:t>
      </w:r>
    </w:p>
    <w:p w:rsidR="003F3435" w:rsidRDefault="0032493E">
      <w:pPr>
        <w:spacing w:line="480" w:lineRule="auto"/>
        <w:ind w:firstLine="720"/>
        <w:jc w:val="both"/>
      </w:pPr>
      <w:r>
        <w:rPr>
          <w:u w:val="single"/>
        </w:rPr>
        <w:t xml:space="preserve">(f)</w:t>
      </w:r>
      <w:r xml:space="preserve">
        <w:t> </w:t>
      </w:r>
      <w:r xml:space="preserve">
        <w:t> </w:t>
      </w:r>
      <w:r>
        <w:t xml:space="preserve">The utility commission may require an award of compensation by the petitioner to </w:t>
      </w:r>
      <w:r>
        <w:rPr>
          <w:u w:val="single"/>
        </w:rPr>
        <w:t xml:space="preserve">the certificate holder in the manner provided by Sections 13.254(f), (g), and (g-1)</w:t>
      </w:r>
      <w:r>
        <w:t xml:space="preserve"> [</w:t>
      </w:r>
      <w:r>
        <w:rPr>
          <w:strike/>
        </w:rPr>
        <w:t xml:space="preserve">a decertified retail public utility that is the subject of a petition filed under Subsection (a-5) as otherwise provided by this section</w:t>
      </w:r>
      <w:r>
        <w:t xml:space="preserve">]. </w:t>
      </w:r>
      <w:r>
        <w:t xml:space="preserve"> </w:t>
      </w:r>
      <w:r>
        <w:rPr>
          <w:u w:val="single"/>
        </w:rPr>
        <w:t xml:space="preserve">The utility commission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monetary amount of compensation is determined not later than the 90th calendar day after the date the utility commission approves the petition;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landowner pays the compensation to the certificate holder not later than the 90th calendar day after the date the monetary amount of compensation is determined.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changes in law made by this Act apply only to a proceeding affecting a certificate of public convenience and necessity that commences on or after the effective date of this Act. </w:t>
      </w:r>
      <w:r>
        <w:t xml:space="preserve"> </w:t>
      </w:r>
      <w:r>
        <w:t xml:space="preserve">A proceeding affecting a certificate of public convenience and necessity that commenced before the effective date of this Act is governed by the law in effect on the date the proceeding is commenced, and that law is continued in effect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2272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