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2286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Subject to Subsection (b),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contains a hospital district that is not countywide, this chapter applies only with respect to the portion of the county that is not within the boundaries of the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w:t>
      </w:r>
      <w:r>
        <w:rPr>
          <w:u w:val="single"/>
        </w:rPr>
        <w:t xml:space="preserve"> </w:t>
      </w:r>
      <w:r>
        <w:rPr>
          <w:u w:val="single"/>
        </w:rPr>
        <w:t xml:space="preserve"> </w:t>
      </w:r>
      <w:r>
        <w:rPr>
          <w:u w:val="single"/>
        </w:rPr>
        <w:t xml:space="preserve">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 in connection with the portion of the county that is not within the boundaries of the hospital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w:t>
      </w:r>
      <w:r>
        <w:rPr>
          <w:u w:val="single"/>
        </w:rPr>
        <w:t xml:space="preserve"> </w:t>
      </w:r>
      <w:r>
        <w:rPr>
          <w:u w:val="single"/>
        </w:rPr>
        <w:t xml:space="preserve"> </w:t>
      </w:r>
      <w:r>
        <w:rPr>
          <w:u w:val="single"/>
        </w:rPr>
        <w:t xml:space="preserve">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in connection with the portion of the county that is not within the boundaries of the hospital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 as provided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w:t>
      </w:r>
      <w:r>
        <w:rPr>
          <w:u w:val="single"/>
        </w:rPr>
        <w:t xml:space="preserve">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PURPOSE; CORRECTION OF INVALID PROVISION OR PROCEDURE.  (a)</w:t>
      </w:r>
      <w:r>
        <w:rPr>
          <w:u w:val="single"/>
        </w:rPr>
        <w:t xml:space="preserve">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