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86R12729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2295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educational materials regarding disease prevention during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418, Government Code, is amended by adding Section 418.1861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418.1861.</w:t>
      </w:r>
      <w:r>
        <w:rPr>
          <w:u w:val="single"/>
        </w:rPr>
        <w:t xml:space="preserve"> </w:t>
      </w:r>
      <w:r>
        <w:rPr>
          <w:u w:val="single"/>
        </w:rPr>
        <w:t xml:space="preserve"> </w:t>
      </w:r>
      <w:r>
        <w:rPr>
          <w:u w:val="single"/>
        </w:rPr>
        <w:t xml:space="preserve">DISEASE PREVENTION INFORMATION IN DISASTERS.  (a) In this section, "department" means the Department of State Health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develop and implement a disease prevention information system for dissemination of immunization information during a disaster.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During a declared state of disaster or local state of disaster, the department shall ensure that educational materials regarding immunizations are available to local health authorities in this state for distribution to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schools;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child-care facilities as defined by Section 42.002, Human Resources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community centers offering youth services and programs.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educational materials under Subsection (c)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most recent immunization schedules by age as recommended by the federal Centers for Disease Control and Prevention;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locations, if any, of local providers offering immunizations.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but not later than August 31, 2020, the Department of State Health Services shall implement the disease prevention information system as required by Section 418.1861,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