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86R16357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school safety measures, including the authority of a school district to implement a school bus monitoring system that records images of vehicles that pass a stopped school bus; authorizing a civil penalty; imposing a surcharge.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29, Education Code, is amended by adding Section 29.924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29.924.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SAFETY GRANTS.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 shall establish a competitive grant program to assist school districts in implementing school safety measures.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funds awarded under this section may be used by a grant recipient only to implement school safety measures.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on the use of grant funds under this section, including rules determining eligibility, award amount, and any restrictions.  The commissioner may authorize a grant recipient or a tax-exempt organization contracting with the grant recipient to use grant funds for installing school bus monitoring systems on school buses as authorized by Subchapter K, Chapter 545, Transportation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selecting grant recipients under this section, the commissioner must consider the availability of existing resources, including funds and equipment, to the school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make grants under this section using revenue from surcharges imposed under Section 545.502(b), Transportation Code, and gifts, grants, and donations accepted by the commissioner.  A decision of the commissioner concerning the amount of funds available for a grant is final and may not be appealed.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545, Transportation Code, is amended by adding Subchapter K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K. </w:t>
      </w:r>
      <w:r>
        <w:rPr>
          <w:u w:val="single"/>
        </w:rPr>
        <w:t xml:space="preserve"> </w:t>
      </w:r>
      <w:r>
        <w:rPr>
          <w:u w:val="single"/>
        </w:rPr>
        <w:t xml:space="preserve">SCHOOL BUS MONITORING SYSTEM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"Owner of a motor vehicle" means the owner of a motor vehicle as shown on the motor vehicle registration records of the Texas Department of Motor Vehicles or the analogous department or agency of another state or country.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"School bus monitoring system" means a system authorized by Section 547.701(b)(3).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545.502.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PROVIDE FOR PENALTY.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of trustees of a school district by resolution may provide that the owner of a motor vehicle is liable to the school district for a civil penalty if the vehicle passes a school bus in violation of Section 545.066. </w:t>
      </w:r>
      <w:r>
        <w:rPr>
          <w:u w:val="single"/>
        </w:rPr>
        <w:t xml:space="preserve"> </w:t>
      </w:r>
      <w:r>
        <w:rPr>
          <w:u w:val="single"/>
        </w:rPr>
        <w:t xml:space="preserve">The resolution must establish the amount of the civil penalty.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impose a civil penalty under this section on the owner of a motor vehicle based solely on a photographic image of the vehicle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taken by a camera installed on the school bus for the purpose of detecting violations of Section 545.066;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 the vehicle's license plate;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shows the vehicle violating Section 545.066.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school district imposes a civil penalty under Subsection (b), the school district shall also impose a $25 surcharge on each civil penalty. </w:t>
      </w:r>
      <w:r>
        <w:rPr>
          <w:u w:val="single"/>
        </w:rPr>
        <w:t xml:space="preserve"> </w:t>
      </w:r>
      <w:r>
        <w:rPr>
          <w:u w:val="single"/>
        </w:rPr>
        <w:t xml:space="preserve">A surcharge collected under this subsection shall be sent to the Texas Education Agency and may be used only for the competitive grant program established under Section 29.924,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school district is entitled to all of the proceeds of the civil penalties collected by the school district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Civil penalties collected under this section may be used by a school district to cover the cost of installing, operating, and maintaining the school bus monitoring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545.503.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OPERATION OF SCHOOL BUS MONITORING SYSTEM.  (a)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that implements a school bus monitoring system under this subchapter may contract for the installation, operation, administration, or enforcement of the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 images and data produced from a school bus monitoring system under this subchapter shall be destroyed not later than the seventh day after the date of collection unless the image or data is evidence in a civil proceeding under this subchapter. </w:t>
      </w:r>
      <w:r>
        <w:rPr>
          <w:u w:val="single"/>
        </w:rPr>
        <w:t xml:space="preserve"> </w:t>
      </w:r>
      <w:r>
        <w:rPr>
          <w:u w:val="single"/>
        </w:rPr>
        <w:t xml:space="preserve">Images or data used in a civil proceeding under this subchapter shall be destroyed not later than the first anniversary of the date of collection.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547.701(b),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bus may be equipped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rooftop warning lamps: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conform to and are placed on the bus in accordance with specifications adopted under Section 34.002, Education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are operated under rules adopted by the school district;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movable stop arms: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conform to regulations adopted under Section 34.002, Education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may be operated only when the bus is stopped to load or unload students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monitoring system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capable of taking photographic, electronic, video, or digital images of vehicles that pass the bus for the purpose of detecting violations of Section 545.066;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conforms to regulations adopted under Section 34.002, Education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operated only when the bus is stopped on a highway to load or unload students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