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2019S0224-1  02/15/19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2303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a Restatement of the Law published by the American Law Institute.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 Civil Practice and Remedies Code, is amended by adding Section 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1.004.</w:t>
      </w:r>
      <w:r>
        <w:rPr>
          <w:u w:val="single"/>
        </w:rPr>
        <w:t xml:space="preserve"> </w:t>
      </w:r>
      <w:r>
        <w:rPr>
          <w:u w:val="single"/>
        </w:rPr>
        <w:t xml:space="preserve"> </w:t>
      </w:r>
      <w:r>
        <w:rPr>
          <w:u w:val="single"/>
        </w:rPr>
        <w:t xml:space="preserve">USE OF RESTATEMENT PROHIBITED.  Except as specifically provided by this code, a Restatement of the Law published by the American Law Institute shall not be considered in any action governed by the laws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