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certification of certain improvements by the Texas Department of Insurance in connection with the issuance of insurance by the Texas Windstorm Insurance Association;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2210.2515, Insurance Code, is amended by amending Subsections (c) and (e) and adding Subsections (i) and (j)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rPr>
          <w:u w:val="single"/>
        </w:rPr>
        <w:t xml:space="preserve">Except as provided by Subsection (e), the</w:t>
      </w:r>
      <w:r>
        <w:t xml:space="preserve"> </w:t>
      </w:r>
      <w:r>
        <w:t xml:space="preserve">[</w:t>
      </w:r>
      <w:r>
        <w:rPr>
          <w:strike/>
        </w:rPr>
        <w:t xml:space="preserve">The</w:t>
      </w:r>
      <w:r>
        <w:t xml:space="preserv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 </w:t>
      </w:r>
      <w:r>
        <w:rPr>
          <w:u w:val="single"/>
        </w:rPr>
        <w:t xml:space="preserve">inspects the completed improvement in accordance with commissioner rule and affirms the improvement complies</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w:t>
      </w:r>
      <w:r>
        <w:t xml:space="preserve">] with the applicable building code under the plan of operation </w:t>
      </w:r>
      <w:r>
        <w:rPr>
          <w:u w:val="single"/>
        </w:rPr>
        <w:t xml:space="preserve">and, if a design of the completed improvement affixed with the seal of a licensed professional engineer was submitted, that the improvement conforms to the design</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completes a sealed post-construction evaluation report that confirms compliance with the applicable building code under the plan of operation</w:t>
      </w:r>
      <w:r>
        <w:t xml:space="preserve">].</w:t>
      </w:r>
    </w:p>
    <w:p w:rsidR="003F3435" w:rsidRDefault="0032493E">
      <w:pPr>
        <w:spacing w:line="480" w:lineRule="auto"/>
        <w:ind w:firstLine="720"/>
        <w:jc w:val="both"/>
      </w:pPr>
      <w:r>
        <w:t xml:space="preserve">(e)</w:t>
      </w:r>
      <w:r xml:space="preserve">
        <w:t> </w:t>
      </w:r>
      <w:r xml:space="preserve">
        <w:t> </w:t>
      </w:r>
      <w:r>
        <w:t xml:space="preserve">Except as otherwise provided by this subchapter, the department may not issue a certificate of compliance under Subsection </w:t>
      </w:r>
      <w:r>
        <w:rPr>
          <w:u w:val="single"/>
        </w:rPr>
        <w:t xml:space="preserve">(c) or</w:t>
      </w:r>
      <w:r>
        <w:t xml:space="preserve"> (d) if within six months after the date of the final inspection of the structure that is the subject of the application, the department has not received:</w:t>
      </w:r>
    </w:p>
    <w:p w:rsidR="003F3435" w:rsidRDefault="0032493E">
      <w:pPr>
        <w:spacing w:line="480" w:lineRule="auto"/>
        <w:ind w:firstLine="1440"/>
        <w:jc w:val="both"/>
      </w:pPr>
      <w:r>
        <w:t xml:space="preserve">(1)</w:t>
      </w:r>
      <w:r xml:space="preserve">
        <w:t> </w:t>
      </w:r>
      <w:r xml:space="preserve">
        <w:t> </w:t>
      </w:r>
      <w:r>
        <w:t xml:space="preserve">fully completed forms prescribed by the department demonstrating that the improvement satisfies the requirements under </w:t>
      </w:r>
      <w:r>
        <w:rPr>
          <w:u w:val="single"/>
        </w:rPr>
        <w:t xml:space="preserve">Subsection (c) or</w:t>
      </w:r>
      <w:r>
        <w:t xml:space="preserve"> Subsection (d)(1) or (2)</w:t>
      </w:r>
      <w:r>
        <w:rPr>
          <w:u w:val="single"/>
        </w:rPr>
        <w:t xml:space="preserve">, as applicable</w:t>
      </w:r>
      <w:r>
        <w:t xml:space="preserve">; and</w:t>
      </w:r>
    </w:p>
    <w:p w:rsidR="003F3435" w:rsidRDefault="0032493E">
      <w:pPr>
        <w:spacing w:line="480" w:lineRule="auto"/>
        <w:ind w:firstLine="1440"/>
        <w:jc w:val="both"/>
      </w:pPr>
      <w:r>
        <w:t xml:space="preserve">(2)</w:t>
      </w:r>
      <w:r xml:space="preserve">
        <w:t> </w:t>
      </w:r>
      <w:r xml:space="preserve">
        <w:t> </w:t>
      </w:r>
      <w:r>
        <w:t xml:space="preserve">payment in full of all inspection fees, including fees for prior department inspections, owed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rescind a certificate of compliance issued under this section if the department finds that the certificate was improperly issued.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department finds that a professional engineer has failed to provide complete and accurate information in connection with an application for a certificate of compliance under this section,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reasonable penalty on the professional engineer, including prohibiting the engineer from applying for certificates of compliance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formal complaint to the Texas Board of Professional Engineers recommending license revocation.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2210.2515(f), Insurance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2210.251(g), Insurance Code, as amended by this Act, does not affect the status of a certificate of compliance issued by the Texas Windstorm Insurance Association before January 1, 2019, or after January 1, 2019, in response to an application made before that date for purposes of establishing evidence of insurability.</w:t>
      </w:r>
    </w:p>
    <w:p w:rsidR="003F3435" w:rsidRDefault="0032493E">
      <w:pPr>
        <w:spacing w:line="480" w:lineRule="auto"/>
        <w:ind w:firstLine="720"/>
        <w:jc w:val="both"/>
      </w:pPr>
      <w:r>
        <w:t xml:space="preserve">(b)</w:t>
      </w:r>
      <w:r xml:space="preserve">
        <w:t> </w:t>
      </w:r>
      <w:r xml:space="preserve">
        <w:t> </w:t>
      </w:r>
      <w:r>
        <w:t xml:space="preserve">Section 2210.2515, Insurance Code, as amended by this Act, applies only to an application for a certificate of compliance made on or after January 1, 2020. </w:t>
      </w:r>
      <w:r>
        <w:t xml:space="preserve"> </w:t>
      </w:r>
      <w:r>
        <w:t xml:space="preserve">An application for a certificate of compliance made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