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86R10141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adopt and enforce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320.0455,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320.0455.</w:t>
      </w:r>
      <w:r xml:space="preserve">
        <w:t> </w:t>
      </w:r>
      <w:r xml:space="preserve">
        <w:t> </w:t>
      </w:r>
      <w:r>
        <w:t xml:space="preserve">RULES IN </w:t>
      </w:r>
      <w:r>
        <w:rPr>
          <w:u w:val="single"/>
        </w:rPr>
        <w:t xml:space="preserve">CERTAIN COUNTIES</w:t>
      </w:r>
      <w:r>
        <w:t xml:space="preserve"> </w:t>
      </w:r>
      <w:r>
        <w:t xml:space="preserve">[</w:t>
      </w:r>
      <w:r>
        <w:rPr>
          <w:strike/>
        </w:rPr>
        <w:t xml:space="preserve">A POPULOUS COUNTY</w:t>
      </w:r>
      <w:r>
        <w:t xml:space="preserve">]; PENALTY FOR VIOLATIONS.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 a county with a population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2.8 million or more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more than one million and less than 1.5 million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