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Hinojosa</w:t>
      </w:r>
      <w:r xml:space="preserve">
        <w:tab wTab="150" tlc="none" cTlc="0"/>
      </w:r>
      <w:r>
        <w:t xml:space="preserve">S.B.</w:t>
      </w:r>
      <w:r xml:space="preserve">
        <w:t> </w:t>
      </w:r>
      <w:r>
        <w:t xml:space="preserve">No.</w:t>
      </w:r>
      <w:r xml:space="preserve">
        <w:t> </w:t>
      </w:r>
      <w:r>
        <w:t xml:space="preserve">2316</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8,</w:t>
      </w:r>
      <w:r xml:space="preserve">
        <w:t> </w:t>
      </w:r>
      <w:r>
        <w:t xml:space="preserve">2019; March</w:t>
      </w:r>
      <w:r xml:space="preserve">
        <w:t> </w:t>
      </w:r>
      <w:r>
        <w:t xml:space="preserve">21,</w:t>
      </w:r>
      <w:r xml:space="preserve">
        <w:t> </w:t>
      </w:r>
      <w:r>
        <w:t xml:space="preserve">2019, read first time and referred to Committee on Health &amp; Human Services; April</w:t>
      </w:r>
      <w:r xml:space="preserve">
        <w:t> </w:t>
      </w:r>
      <w:r>
        <w:t xml:space="preserve">23,</w:t>
      </w:r>
      <w:r xml:space="preserve">
        <w:t> </w:t>
      </w:r>
      <w:r>
        <w:t xml:space="preserve">2019, reported adversely, with favorable Committee Substitute by the following vote:</w:t>
      </w:r>
      <w:r>
        <w:t xml:space="preserve"> </w:t>
      </w:r>
      <w:r>
        <w:t xml:space="preserve"> </w:t>
      </w:r>
      <w:r>
        <w:t xml:space="preserve">Yeas 9, Nays 0; April</w:t>
      </w:r>
      <w:r xml:space="preserve">
        <w:t> </w:t>
      </w:r>
      <w:r>
        <w:t xml:space="preserve">23,</w:t>
      </w:r>
      <w:r xml:space="preserve">
        <w:t> </w:t>
      </w:r>
      <w:r>
        <w:t xml:space="preserve">2019,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Buckingham</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Powell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Seliger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2316</w:t>
      </w:r>
      <w:r xml:space="preserve">
        <w:tab wTab="150" tlc="none" cTlc="0"/>
      </w:r>
      <w:r>
        <w:t xml:space="preserve">By:</w:t>
      </w:r>
      <w:r xml:space="preserve">
        <w:t> </w:t>
      </w:r>
      <w:r xml:space="preserve">
        <w:t> </w:t>
      </w:r>
      <w:r>
        <w:t xml:space="preserve">Perry</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controlled substance prescriptions under the Texas Controlled Substances Act; creating a criminal offense.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481.003(a),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The director may adopt rules to administer and enforce this chapter, other than Sections 481.073, 481.074, 481.075, 481.076, 481.0761, 481.0762, 481.0763, 481.0764, 481.0765, </w:t>
      </w:r>
      <w:r>
        <w:rPr>
          <w:u w:val="single"/>
        </w:rPr>
        <w:t xml:space="preserve">481.07655,</w:t>
      </w:r>
      <w:r>
        <w:t xml:space="preserve"> </w:t>
      </w:r>
      <w:r>
        <w:t xml:space="preserve">[</w:t>
      </w:r>
      <w:r>
        <w:rPr>
          <w:strike/>
        </w:rPr>
        <w:t xml:space="preserve">and</w:t>
      </w:r>
      <w:r>
        <w:t xml:space="preserve">] 481.0766</w:t>
      </w:r>
      <w:r>
        <w:rPr>
          <w:u w:val="single"/>
        </w:rPr>
        <w:t xml:space="preserve">, 481.0767, 481.0768, and 481.0769</w:t>
      </w:r>
      <w:r>
        <w:t xml:space="preserve">. </w:t>
      </w:r>
      <w:r>
        <w:t xml:space="preserve"> </w:t>
      </w:r>
      <w:r>
        <w:t xml:space="preserve">The board may adopt rules to administer Sections 481.073, 481.074, 481.075, 481.076, 481.0761, 481.0762, 481.0763, 481.0764, 481.0765, </w:t>
      </w:r>
      <w:r>
        <w:rPr>
          <w:u w:val="single"/>
        </w:rPr>
        <w:t xml:space="preserve">481.07655,</w:t>
      </w:r>
      <w:r>
        <w:t xml:space="preserve"> </w:t>
      </w:r>
      <w:r>
        <w:t xml:space="preserve">[</w:t>
      </w:r>
      <w:r>
        <w:rPr>
          <w:strike/>
        </w:rPr>
        <w:t xml:space="preserve">and</w:t>
      </w:r>
      <w:r>
        <w:t xml:space="preserve">] 481.0766</w:t>
      </w:r>
      <w:r>
        <w:rPr>
          <w:u w:val="single"/>
        </w:rPr>
        <w:t xml:space="preserve">, 481.0767, 481.0768, and 481.0769</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C, Chapter 481, Health and Safety Code, is amended by adding Sections 481.07655, 481.0767, 481.0768, and 481.0769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481.07655.</w:t>
      </w:r>
      <w:r>
        <w:rPr>
          <w:u w:val="single"/>
        </w:rPr>
        <w:t xml:space="preserve"> </w:t>
      </w:r>
      <w:r>
        <w:rPr>
          <w:u w:val="single"/>
        </w:rPr>
        <w:t xml:space="preserve"> </w:t>
      </w:r>
      <w:r>
        <w:rPr>
          <w:u w:val="single"/>
        </w:rPr>
        <w:t xml:space="preserve">LIMITATION OF LIABILITY. </w:t>
      </w:r>
      <w:r>
        <w:rPr>
          <w:u w:val="single"/>
        </w:rPr>
        <w:t xml:space="preserve"> </w:t>
      </w:r>
      <w:r>
        <w:rPr>
          <w:u w:val="single"/>
        </w:rPr>
        <w:t xml:space="preserve">(a)</w:t>
      </w:r>
      <w:r>
        <w:rPr>
          <w:u w:val="single"/>
        </w:rPr>
        <w:t xml:space="preserve"> </w:t>
      </w:r>
      <w:r>
        <w:rPr>
          <w:u w:val="single"/>
        </w:rPr>
        <w:t xml:space="preserve"> </w:t>
      </w:r>
      <w:r>
        <w:rPr>
          <w:u w:val="single"/>
        </w:rPr>
        <w:t xml:space="preserve">A prescriber or dispenser is not liable in a civil action for damages arising from the failure to access prescription drug information as required or authorized by Section 481.0764 or failure to submit the information to the board as required under Section 481.074(q) or 481.075, unless the failure constitutes gross negligence or wilful misconduct and the prescriber or dispenser would be liable to the claimant under other law.</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does not establish a standard of care.</w:t>
      </w:r>
    </w:p>
    <w:p w:rsidR="003F3435" w:rsidRDefault="0032493E">
      <w:pPr>
        <w:spacing w:line="480" w:lineRule="auto"/>
        <w:ind w:firstLine="720"/>
        <w:jc w:val="both"/>
      </w:pPr>
      <w:r>
        <w:rPr>
          <w:u w:val="single"/>
        </w:rPr>
        <w:t xml:space="preserve">Sec.</w:t>
      </w:r>
      <w:r>
        <w:rPr>
          <w:u w:val="single"/>
        </w:rPr>
        <w:t xml:space="preserve"> </w:t>
      </w:r>
      <w:r>
        <w:rPr>
          <w:u w:val="single"/>
        </w:rPr>
        <w:t xml:space="preserve">481.0767.</w:t>
      </w:r>
      <w:r>
        <w:rPr>
          <w:u w:val="single"/>
        </w:rPr>
        <w:t xml:space="preserve"> </w:t>
      </w:r>
      <w:r>
        <w:rPr>
          <w:u w:val="single"/>
        </w:rPr>
        <w:t xml:space="preserve"> </w:t>
      </w:r>
      <w:r>
        <w:rPr>
          <w:u w:val="single"/>
        </w:rPr>
        <w:t xml:space="preserve">ADVISORY COMMITTEE.  (a)</w:t>
      </w:r>
      <w:r>
        <w:rPr>
          <w:u w:val="single"/>
        </w:rPr>
        <w:t xml:space="preserve"> </w:t>
      </w:r>
      <w:r>
        <w:rPr>
          <w:u w:val="single"/>
        </w:rPr>
        <w:t xml:space="preserve"> </w:t>
      </w:r>
      <w:r>
        <w:rPr>
          <w:u w:val="single"/>
        </w:rPr>
        <w:t xml:space="preserve">The board shall establish an advisory committee to make recommendations regarding information submitted to the board and access to that information under Sections 481.074, 481.075, 481.076, and 481.0761.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appoint the following members to the advisory committee: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physician licensed in this state who practices in pain management;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physician licensed in this state who practices in family medicine;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physician licensed in this state who performs surgery;</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physician licensed in this state who practices in emergency medicine;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dentist licensed in this state who performs oral surgery;</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podiatrist licensed in this state;</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 physician assistant to whom a physician has delegated the authority to prescribe or order a drug;</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an advanced practice registered nurse to whom a physician has delegated the authority to prescribe or order a drug;</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 pharmacist working at a chain pharmacy;</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a pharmacist working at an independent pharmacy;</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a veterinarian; and</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an electronic records consultant.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Members of the advisory committee serve three-year terms.  Each member shall serve until the member's replacement has been appointed.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advisory committee shall annually elect a presiding officer from its members.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advisory committee shall meet at least two times a year and at the call of the presiding officer or the board.</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member of the advisory committee serves without compensation but may be reimbursed by the board for actual expenses incurred in performing the duties of the advisory committee.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advisory committee is abolished and this section expires on September 1, 2023.</w:t>
      </w:r>
    </w:p>
    <w:p w:rsidR="003F3435" w:rsidRDefault="0032493E">
      <w:pPr>
        <w:spacing w:line="480" w:lineRule="auto"/>
        <w:ind w:firstLine="720"/>
        <w:jc w:val="both"/>
      </w:pPr>
      <w:r>
        <w:rPr>
          <w:u w:val="single"/>
        </w:rPr>
        <w:t xml:space="preserve">Sec.</w:t>
      </w:r>
      <w:r>
        <w:rPr>
          <w:u w:val="single"/>
        </w:rPr>
        <w:t xml:space="preserve"> </w:t>
      </w:r>
      <w:r>
        <w:rPr>
          <w:u w:val="single"/>
        </w:rPr>
        <w:t xml:space="preserve">481.0768.</w:t>
      </w:r>
      <w:r>
        <w:rPr>
          <w:u w:val="single"/>
        </w:rPr>
        <w:t xml:space="preserve"> </w:t>
      </w:r>
      <w:r>
        <w:rPr>
          <w:u w:val="single"/>
        </w:rPr>
        <w:t xml:space="preserve"> </w:t>
      </w:r>
      <w:r>
        <w:rPr>
          <w:u w:val="single"/>
        </w:rPr>
        <w:t xml:space="preserve">CRIMINAL OFFENSE:  DISCLOSURE OR USE OF INFORMATION.  (a)</w:t>
      </w:r>
      <w:r>
        <w:rPr>
          <w:u w:val="single"/>
        </w:rPr>
        <w:t xml:space="preserve"> </w:t>
      </w:r>
      <w:r>
        <w:rPr>
          <w:u w:val="single"/>
        </w:rPr>
        <w:t xml:space="preserve"> </w:t>
      </w:r>
      <w:r>
        <w:rPr>
          <w:u w:val="single"/>
        </w:rPr>
        <w:t xml:space="preserve">A person authorized to receive information under Section 481.076(a) commits an offense if the person discloses or uses the information in a manner not authorized by this subchapter or other law.</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offense under this section is a Class A misdemeanor.</w:t>
      </w:r>
    </w:p>
    <w:p w:rsidR="003F3435" w:rsidRDefault="0032493E">
      <w:pPr>
        <w:spacing w:line="480" w:lineRule="auto"/>
        <w:ind w:firstLine="720"/>
        <w:jc w:val="both"/>
      </w:pPr>
      <w:r>
        <w:rPr>
          <w:u w:val="single"/>
        </w:rPr>
        <w:t xml:space="preserve">Sec.</w:t>
      </w:r>
      <w:r>
        <w:rPr>
          <w:u w:val="single"/>
        </w:rPr>
        <w:t xml:space="preserve"> </w:t>
      </w:r>
      <w:r>
        <w:rPr>
          <w:u w:val="single"/>
        </w:rPr>
        <w:t xml:space="preserve">481.0769.</w:t>
      </w:r>
      <w:r>
        <w:rPr>
          <w:u w:val="single"/>
        </w:rPr>
        <w:t xml:space="preserve"> </w:t>
      </w:r>
      <w:r>
        <w:rPr>
          <w:u w:val="single"/>
        </w:rPr>
        <w:t xml:space="preserve"> </w:t>
      </w:r>
      <w:r>
        <w:rPr>
          <w:u w:val="single"/>
        </w:rPr>
        <w:t xml:space="preserve">ADMINISTRATIVE PENALTY: </w:t>
      </w:r>
      <w:r>
        <w:rPr>
          <w:u w:val="single"/>
        </w:rPr>
        <w:t xml:space="preserve"> </w:t>
      </w:r>
      <w:r>
        <w:rPr>
          <w:u w:val="single"/>
        </w:rPr>
        <w:t xml:space="preserve">DISCLOSURE OR USE OF INFORMATION. </w:t>
      </w:r>
      <w:r>
        <w:rPr>
          <w:u w:val="single"/>
        </w:rPr>
        <w:t xml:space="preserve"> </w:t>
      </w:r>
      <w:r>
        <w:rPr>
          <w:u w:val="single"/>
        </w:rPr>
        <w:t xml:space="preserve">(a)</w:t>
      </w:r>
      <w:r>
        <w:rPr>
          <w:u w:val="single"/>
        </w:rPr>
        <w:t xml:space="preserve"> </w:t>
      </w:r>
      <w:r>
        <w:rPr>
          <w:u w:val="single"/>
        </w:rPr>
        <w:t xml:space="preserve"> </w:t>
      </w:r>
      <w:r>
        <w:rPr>
          <w:u w:val="single"/>
        </w:rPr>
        <w:t xml:space="preserve">A regulatory agency that issues a license, certification, or registration to a prescriber or dispenser shall periodically update the administrative penalties, or any applicable disciplinary guidelines concerning the penalties, assessed by that agency for conduct constituting an offense under Section 481.0768(a).</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agency shall set the penalties in an amount sufficient to deter the conduct.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554.051, Occupations Code, is amended by amending Subsection (a-1) and adding Subsection (a-2) to read as follows:</w:t>
      </w:r>
    </w:p>
    <w:p w:rsidR="003F3435" w:rsidRDefault="0032493E">
      <w:pPr>
        <w:spacing w:line="480" w:lineRule="auto"/>
        <w:ind w:firstLine="720"/>
        <w:jc w:val="both"/>
      </w:pPr>
      <w:r>
        <w:t xml:space="preserve">(a-1)</w:t>
      </w:r>
      <w:r xml:space="preserve">
        <w:t> </w:t>
      </w:r>
      <w:r xml:space="preserve">
        <w:t> </w:t>
      </w:r>
      <w:r>
        <w:t xml:space="preserve">The board may adopt rules to administer Sections 481.073, 481.074, 481.075, 481.076, 481.0761, 481.0762, 481.0763, 481.0764, 481.0765, </w:t>
      </w:r>
      <w:r>
        <w:rPr>
          <w:u w:val="single"/>
        </w:rPr>
        <w:t xml:space="preserve">481.07655,</w:t>
      </w:r>
      <w:r>
        <w:t xml:space="preserve"> </w:t>
      </w:r>
      <w:r>
        <w:t xml:space="preserve">[</w:t>
      </w:r>
      <w:r>
        <w:rPr>
          <w:strike/>
        </w:rPr>
        <w:t xml:space="preserve">and</w:t>
      </w:r>
      <w:r>
        <w:t xml:space="preserve">] 481.0766, </w:t>
      </w:r>
      <w:r>
        <w:rPr>
          <w:u w:val="single"/>
        </w:rPr>
        <w:t xml:space="preserve">481.0768, and 481.0769,</w:t>
      </w:r>
      <w:r>
        <w:t xml:space="preserve"> </w:t>
      </w:r>
      <w:r>
        <w:t xml:space="preserve">Health and Safety Code.</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The board may adopt rules to administer Section 481.0767, Health and Safety Code. </w:t>
      </w:r>
      <w:r>
        <w:rPr>
          <w:u w:val="single"/>
        </w:rPr>
        <w:t xml:space="preserve"> </w:t>
      </w:r>
      <w:r>
        <w:rPr>
          <w:u w:val="single"/>
        </w:rPr>
        <w:t xml:space="preserve">This subsection expires September 1, 2023.</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565.003, Occupations Code, is amended to read as follows:</w:t>
      </w:r>
    </w:p>
    <w:p w:rsidR="003F3435" w:rsidRDefault="0032493E">
      <w:pPr>
        <w:spacing w:line="480" w:lineRule="auto"/>
        <w:ind w:firstLine="720"/>
        <w:jc w:val="both"/>
      </w:pPr>
      <w:r>
        <w:t xml:space="preserve">Sec.</w:t>
      </w:r>
      <w:r xml:space="preserve">
        <w:t> </w:t>
      </w:r>
      <w:r>
        <w:t xml:space="preserve">565.003.</w:t>
      </w:r>
      <w:r xml:space="preserve">
        <w:t> </w:t>
      </w:r>
      <w:r xml:space="preserve">
        <w:t> </w:t>
      </w:r>
      <w:r>
        <w:t xml:space="preserve">ADDITIONAL GROUNDS FOR DISCIPLINE REGARDING APPLICANT FOR OR HOLDER OF NONRESIDENT PHARMACY LICENSE.  Unless compliance would violate the pharmacy or drug statutes or rules in the state in which the pharmacy is located</w:t>
      </w:r>
      <w:r>
        <w:rPr>
          <w:u w:val="single"/>
        </w:rPr>
        <w:t xml:space="preserve">,</w:t>
      </w:r>
      <w:r>
        <w:t xml:space="preserve"> the board may discipline an applicant for or the holder of a nonresident pharmacy license if the board finds that the applicant or license holder has failed to comply with:</w:t>
      </w:r>
    </w:p>
    <w:p w:rsidR="003F3435" w:rsidRDefault="0032493E">
      <w:pPr>
        <w:spacing w:line="480" w:lineRule="auto"/>
        <w:ind w:firstLine="1440"/>
        <w:jc w:val="both"/>
      </w:pPr>
      <w:r>
        <w:t xml:space="preserve">(1)</w:t>
      </w:r>
      <w:r xml:space="preserve">
        <w:t> </w:t>
      </w:r>
      <w:r xml:space="preserve">
        <w:t> </w:t>
      </w:r>
      <w:r>
        <w:t xml:space="preserve">Section </w:t>
      </w:r>
      <w:r>
        <w:rPr>
          <w:u w:val="single"/>
        </w:rPr>
        <w:t xml:space="preserve">481.073,</w:t>
      </w:r>
      <w:r>
        <w:t xml:space="preserve"> 481.074</w:t>
      </w:r>
      <w:r>
        <w:rPr>
          <w:u w:val="single"/>
        </w:rPr>
        <w:t xml:space="preserve">,</w:t>
      </w:r>
      <w:r>
        <w:t xml:space="preserve"> [</w:t>
      </w:r>
      <w:r>
        <w:rPr>
          <w:strike/>
        </w:rPr>
        <w:t xml:space="preserve">or</w:t>
      </w:r>
      <w:r>
        <w:t xml:space="preserve">] 481.075, </w:t>
      </w:r>
      <w:r>
        <w:rPr>
          <w:u w:val="single"/>
        </w:rPr>
        <w:t xml:space="preserve">481.076, 481.0761, 481.0762, 481.0763, 481.0764, 481.0765, 481.07655, 481.0766, 481.0768, or 481.0769,</w:t>
      </w:r>
      <w:r>
        <w:t xml:space="preserve"> Health and Safety Code;</w:t>
      </w:r>
    </w:p>
    <w:p w:rsidR="003F3435" w:rsidRDefault="0032493E">
      <w:pPr>
        <w:spacing w:line="480" w:lineRule="auto"/>
        <w:ind w:firstLine="1440"/>
        <w:jc w:val="both"/>
      </w:pPr>
      <w:r>
        <w:t xml:space="preserve">(2)</w:t>
      </w:r>
      <w:r xml:space="preserve">
        <w:t> </w:t>
      </w:r>
      <w:r xml:space="preserve">
        <w:t> </w:t>
      </w:r>
      <w:r>
        <w:t xml:space="preserve">Texas substitution requirements regarding:</w:t>
      </w:r>
    </w:p>
    <w:p w:rsidR="003F3435" w:rsidRDefault="0032493E">
      <w:pPr>
        <w:spacing w:line="480" w:lineRule="auto"/>
        <w:ind w:firstLine="2160"/>
        <w:jc w:val="both"/>
      </w:pPr>
      <w:r>
        <w:t xml:space="preserve">(A)</w:t>
      </w:r>
      <w:r xml:space="preserve">
        <w:t> </w:t>
      </w:r>
      <w:r xml:space="preserve">
        <w:t> </w:t>
      </w:r>
      <w:r>
        <w:t xml:space="preserve">the practitioner's directions concerning generic substitution;</w:t>
      </w:r>
    </w:p>
    <w:p w:rsidR="003F3435" w:rsidRDefault="0032493E">
      <w:pPr>
        <w:spacing w:line="480" w:lineRule="auto"/>
        <w:ind w:firstLine="2160"/>
        <w:jc w:val="both"/>
      </w:pPr>
      <w:r>
        <w:t xml:space="preserve">(B)</w:t>
      </w:r>
      <w:r xml:space="preserve">
        <w:t> </w:t>
      </w:r>
      <w:r xml:space="preserve">
        <w:t> </w:t>
      </w:r>
      <w:r>
        <w:t xml:space="preserve">the patient's right to refuse generic substitution; or</w:t>
      </w:r>
    </w:p>
    <w:p w:rsidR="003F3435" w:rsidRDefault="0032493E">
      <w:pPr>
        <w:spacing w:line="480" w:lineRule="auto"/>
        <w:ind w:firstLine="2160"/>
        <w:jc w:val="both"/>
      </w:pPr>
      <w:r>
        <w:t xml:space="preserve">(C)</w:t>
      </w:r>
      <w:r xml:space="preserve">
        <w:t> </w:t>
      </w:r>
      <w:r xml:space="preserve">
        <w:t> </w:t>
      </w:r>
      <w:r>
        <w:t xml:space="preserve">notification to the patient of the patient's right to refuse substitution;</w:t>
      </w:r>
    </w:p>
    <w:p w:rsidR="003F3435" w:rsidRDefault="0032493E">
      <w:pPr>
        <w:spacing w:line="480" w:lineRule="auto"/>
        <w:ind w:firstLine="1440"/>
        <w:jc w:val="both"/>
      </w:pPr>
      <w:r>
        <w:t xml:space="preserve">(3)</w:t>
      </w:r>
      <w:r xml:space="preserve">
        <w:t> </w:t>
      </w:r>
      <w:r xml:space="preserve">
        <w:t> </w:t>
      </w:r>
      <w:r>
        <w:t xml:space="preserve">any board rule relating to providing drug information to the patient or the patient's agent in written form or by telephone; or</w:t>
      </w:r>
    </w:p>
    <w:p w:rsidR="003F3435" w:rsidRDefault="0032493E">
      <w:pPr>
        <w:spacing w:line="480" w:lineRule="auto"/>
        <w:ind w:firstLine="1440"/>
        <w:jc w:val="both"/>
      </w:pPr>
      <w:r>
        <w:t xml:space="preserve">(4)</w:t>
      </w:r>
      <w:r xml:space="preserve">
        <w:t> </w:t>
      </w:r>
      <w:r xml:space="preserve">
        <w:t> </w:t>
      </w:r>
      <w:r>
        <w:t xml:space="preserve">any board rule adopted under Section 554.051(a) and determined by the board to be applicable under Section 554.051(b).</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Not later than September 1, 2020, each regulatory agency that issues a license, certification, or registration to a prescriber or dispenser shall evaluate and update any administrative penalties and guidelines as provided by Section 481.0769, Health and Safety Code, as added by this Act.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Notwithstanding Section 24, Chapter 485 (H.B. 2561), Acts of the 85th Legislature, Regular Session, 2017, Section 481.0764(a), Health and Safety Code, as added by that Act, applies only to:</w:t>
      </w:r>
    </w:p>
    <w:p w:rsidR="003F3435" w:rsidRDefault="0032493E">
      <w:pPr>
        <w:spacing w:line="480" w:lineRule="auto"/>
        <w:ind w:firstLine="1440"/>
        <w:jc w:val="both"/>
      </w:pPr>
      <w:r>
        <w:t xml:space="preserve">(1)</w:t>
      </w:r>
      <w:r xml:space="preserve">
        <w:t> </w:t>
      </w:r>
      <w:r xml:space="preserve">
        <w:t> </w:t>
      </w:r>
      <w:r>
        <w:t xml:space="preserve">a prescriber, other than a veterinarian, who issues a prescription for a controlled substance on or after March 1, 2020; or</w:t>
      </w:r>
    </w:p>
    <w:p w:rsidR="003F3435" w:rsidRDefault="0032493E">
      <w:pPr>
        <w:spacing w:line="480" w:lineRule="auto"/>
        <w:ind w:firstLine="1440"/>
        <w:jc w:val="both"/>
      </w:pPr>
      <w:r>
        <w:t xml:space="preserve">(2)</w:t>
      </w:r>
      <w:r xml:space="preserve">
        <w:t> </w:t>
      </w:r>
      <w:r xml:space="preserve">
        <w:t> </w:t>
      </w:r>
      <w:r>
        <w:t xml:space="preserve">a person authorized by law to dispense a controlled substance, other than a veterinarian, who dispenses a controlled substance on or after March 1, 2020.</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September 1, 2019.</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2316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