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Business &amp; Commerce;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2330</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temporary authority of certain individuals to engage in business as a residential mortgage loan originator.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not act or attempt to act in the capacity of a residential mortgage loan originator unless the individual is exempt under Section 157.0121 or 180.003(b)</w:t>
      </w:r>
      <w:r>
        <w:rPr>
          <w:u w:val="single"/>
        </w:rPr>
        <w:t xml:space="preserve">, is acting under the temporary authority described under Section 180.0511,</w:t>
      </w:r>
      <w:r>
        <w:t xml:space="preserve"> or:</w:t>
      </w:r>
    </w:p>
    <w:p w:rsidR="003F3435" w:rsidRDefault="0032493E">
      <w:pPr>
        <w:spacing w:line="480" w:lineRule="auto"/>
        <w:ind w:firstLine="1440"/>
        <w:jc w:val="both"/>
      </w:pPr>
      <w:r>
        <w:t xml:space="preserve">(1)</w:t>
      </w:r>
      <w:r xml:space="preserve">
        <w:t> </w:t>
      </w:r>
      <w:r xml:space="preserve">
        <w:t> </w:t>
      </w:r>
      <w:r>
        <w:t xml:space="preserve">is licensed under this chapter, sponsored by an appropriate entity, and enrolled with the Nationwide Mortgage Licensing System and Registry as required by Section 180.052; and</w:t>
      </w:r>
    </w:p>
    <w:p w:rsidR="003F3435" w:rsidRDefault="0032493E">
      <w:pPr>
        <w:spacing w:line="480" w:lineRule="auto"/>
        <w:ind w:firstLine="1440"/>
        <w:jc w:val="both"/>
      </w:pPr>
      <w:r>
        <w:t xml:space="preserve">(2)</w:t>
      </w:r>
      <w:r xml:space="preserve">
        <w:t> </w:t>
      </w:r>
      <w:r xml:space="preserve">
        <w:t> </w:t>
      </w:r>
      <w:r>
        <w:t xml:space="preserve">complies with other applicable requirements of Chapter 180 and rules adopted by the finance commission under that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180.051(a), Finance Code, is amended to read as follows:</w:t>
      </w:r>
    </w:p>
    <w:p w:rsidR="003F3435" w:rsidRDefault="0032493E">
      <w:pPr>
        <w:spacing w:line="480" w:lineRule="auto"/>
        <w:ind w:firstLine="720"/>
        <w:jc w:val="both"/>
      </w:pPr>
      <w:r>
        <w:t xml:space="preserve">(a)</w:t>
      </w:r>
      <w:r xml:space="preserve">
        <w:t> </w:t>
      </w:r>
      <w:r xml:space="preserve">
        <w:t> </w:t>
      </w:r>
      <w:r>
        <w:t xml:space="preserve">Unless exempted by Section 180.003 </w:t>
      </w:r>
      <w:r>
        <w:rPr>
          <w:u w:val="single"/>
        </w:rPr>
        <w:t xml:space="preserve">or acting under the temporary authority described under Section 180.0511</w:t>
      </w:r>
      <w:r>
        <w:t xml:space="preserve">, an individual may not engage in business as a residential mortgage loan originator with respect to a dwelling located in this state unless the individual:</w:t>
      </w:r>
    </w:p>
    <w:p w:rsidR="003F3435" w:rsidRDefault="0032493E">
      <w:pPr>
        <w:spacing w:line="480" w:lineRule="auto"/>
        <w:ind w:firstLine="1440"/>
        <w:jc w:val="both"/>
      </w:pPr>
      <w:r>
        <w:t xml:space="preserve">(1)</w:t>
      </w:r>
      <w:r xml:space="preserve">
        <w:t> </w:t>
      </w:r>
      <w:r xml:space="preserve">
        <w:t> </w:t>
      </w:r>
      <w:r>
        <w:t xml:space="preserve">is licensed to engage in that business under Chapter 156, 157, 342, 347, 348, or 351; and</w:t>
      </w:r>
    </w:p>
    <w:p w:rsidR="003F3435" w:rsidRDefault="0032493E">
      <w:pPr>
        <w:spacing w:line="480" w:lineRule="auto"/>
        <w:ind w:firstLine="1440"/>
        <w:jc w:val="both"/>
      </w:pPr>
      <w:r>
        <w:t xml:space="preserve">(2)</w:t>
      </w:r>
      <w:r xml:space="preserve">
        <w:t> </w:t>
      </w:r>
      <w:r xml:space="preserve">
        <w:t> </w:t>
      </w:r>
      <w:r>
        <w:t xml:space="preserve">complies with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180, Finance Code, is amended by adding Section 180.0511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180.0511.</w:t>
      </w:r>
      <w:r>
        <w:rPr>
          <w:u w:val="single"/>
        </w:rPr>
        <w:t xml:space="preserve"> </w:t>
      </w:r>
      <w:r>
        <w:rPr>
          <w:u w:val="single"/>
        </w:rPr>
        <w:t xml:space="preserve"> </w:t>
      </w:r>
      <w:r>
        <w:rPr>
          <w:u w:val="single"/>
        </w:rPr>
        <w:t xml:space="preserve">TEMPORARY AUTHORITY TO ORIGINATE LOANS.  (a)</w:t>
      </w:r>
      <w:r>
        <w:rPr>
          <w:u w:val="single"/>
        </w:rPr>
        <w:t xml:space="preserve"> </w:t>
      </w:r>
      <w:r>
        <w:rPr>
          <w:u w:val="single"/>
        </w:rPr>
        <w:t xml:space="preserve"> </w:t>
      </w:r>
      <w:r>
        <w:rPr>
          <w:u w:val="single"/>
        </w:rPr>
        <w:t xml:space="preserve">A registered mortgage loan originator who does not hold a license issued under a chapter listed in Section 180.051(a)(1) is considered to have temporary authority to act as a residential mortgage loan originator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becomes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residential mortgage loan originator license or other loan originator license required by another jurisdiction to engage in business as a residential mortgage loan originator denied;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license or other loan originator license required by another jurisdiction to engage in business as a residential mortgage loan originator revoked or suspended in any governmental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subject to or served with a cease and desist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any governmental jurisdiction;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12 U.S.C. Section 5113(c);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been convicted of a misdemeanor or felony that would preclude licensure to engage in business as a residential mortgage loan originator in this state under the chapters listed in Section 180.051(a)(1);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submitted to the appropriate regulatory official the application form prescribed by the regulatory official under Section 180.053 and the information required under Section 180.054;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was registered in the Nationwide Mortgage Licensing System and Registry as a loan originator during the one-year period preceding the date on which the individual submitted to the appropriate regulatory official the application form and information required by Subdivision (5).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another state or governmental jurisdiction to engage in mortgage loan origination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residential mortgage loan originator licensed by a regulatory official to engage in business as a mortgage loan originator in this state under a chapter listed in Section 180.051(a)(1) is considered to have temporary authority to act as a residential mortgage loan originator under a different chapter listed in Section 180.051(a)(1) for a period not to exceed 120 days as provided by Subsection (d)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an entity that is licensed or registered by this state to engage in the business of residential mortgage loan origination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eligibility requirements provided by Subsections (a)(2), (3), (4), and (5);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held the license issued by the regulatory official to engage in business as a residential mortgage loan originator during the 30-day period preceding the date on which the individual submitted to the appropriate regulatory official the application form required under Section 180.053 and the information required under Section 180.054.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120-day period of temporary authority described under this section begins on the date on which the individual submits to the appropriate regulatory official the application form required under Section 180.053 and the information required under Section 180.054 and ends on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individual withdraws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regulatory official denies or issues a notice of intent to deny the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regulatory official issues the individual a license;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120th day after the date on which the individual submitted the application, if the application is listed on the Nationwide Mortgage Licensing System and Registry as incomplete.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employing an individual who is considered to have temporary authority to act as a residential mortgage loan originator in this state under this section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342.0515(b),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loan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347.4515(b),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an extension of credit subject to this chapter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348.5015(b),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sale of a motor vehicle to be used as a principal dwelling must:</w:t>
      </w:r>
    </w:p>
    <w:p w:rsidR="003F3435" w:rsidRDefault="0032493E">
      <w:pPr>
        <w:spacing w:line="480" w:lineRule="auto"/>
        <w:ind w:firstLine="1440"/>
        <w:jc w:val="both"/>
      </w:pPr>
      <w:r>
        <w:t xml:space="preserve">(1)</w:t>
      </w:r>
      <w:r xml:space="preserve">
        <w:t> </w:t>
      </w:r>
      <w:r xml:space="preserve">
        <w:t> </w:t>
      </w:r>
      <w:r>
        <w:t xml:space="preserve">be licensed to engage in that activity 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351.0515(b), Finance Code, is amended to read as follows:</w:t>
      </w:r>
    </w:p>
    <w:p w:rsidR="003F3435" w:rsidRDefault="0032493E">
      <w:pPr>
        <w:spacing w:line="480" w:lineRule="auto"/>
        <w:ind w:firstLine="720"/>
        <w:jc w:val="both"/>
      </w:pPr>
      <w:r>
        <w:t xml:space="preserve">(b)</w:t>
      </w:r>
      <w:r xml:space="preserve">
        <w:t> </w:t>
      </w:r>
      <w:r xml:space="preserve">
        <w:t> </w:t>
      </w:r>
      <w:r>
        <w:t xml:space="preserve">Unless exempt under Section 180.003</w:t>
      </w:r>
      <w:r>
        <w:rPr>
          <w:u w:val="single"/>
        </w:rPr>
        <w:t xml:space="preserve">, or acting under the temporary authority described under Section 180.0511</w:t>
      </w:r>
      <w:r>
        <w:t xml:space="preserve">, an individual who acts as a residential mortgage loan originator in the making, transacting, or negotiating of a property tax loan for a principal dwelling must:</w:t>
      </w:r>
    </w:p>
    <w:p w:rsidR="003F3435" w:rsidRDefault="0032493E">
      <w:pPr>
        <w:spacing w:line="480" w:lineRule="auto"/>
        <w:ind w:firstLine="1440"/>
        <w:jc w:val="both"/>
      </w:pPr>
      <w:r>
        <w:t xml:space="preserve">(1)</w:t>
      </w:r>
      <w:r xml:space="preserve">
        <w:t> </w:t>
      </w:r>
      <w:r xml:space="preserve">
        <w:t> </w:t>
      </w:r>
      <w:r>
        <w:t xml:space="preserve">be individually licensed to engage in that activity</w:t>
      </w:r>
      <w:r xml:space="preserve">
        <w:t> </w:t>
      </w:r>
      <w:r xml:space="preserve">
        <w:t> </w:t>
      </w:r>
      <w:r>
        <w:t xml:space="preserve">under this chapter;</w:t>
      </w:r>
    </w:p>
    <w:p w:rsidR="003F3435" w:rsidRDefault="0032493E">
      <w:pPr>
        <w:spacing w:line="480" w:lineRule="auto"/>
        <w:ind w:firstLine="1440"/>
        <w:jc w:val="both"/>
      </w:pPr>
      <w:r>
        <w:t xml:space="preserve">(2)</w:t>
      </w:r>
      <w:r xml:space="preserve">
        <w:t> </w:t>
      </w:r>
      <w:r xml:space="preserve">
        <w:t> </w:t>
      </w:r>
      <w:r>
        <w:t xml:space="preserve">be enrolled with the Nationwide Mortgage Licensing System and Registry as required by Section 180.052; and</w:t>
      </w:r>
    </w:p>
    <w:p w:rsidR="003F3435" w:rsidRDefault="0032493E">
      <w:pPr>
        <w:spacing w:line="480" w:lineRule="auto"/>
        <w:ind w:firstLine="1440"/>
        <w:jc w:val="both"/>
      </w:pPr>
      <w:r>
        <w:t xml:space="preserve">(3)</w:t>
      </w:r>
      <w:r xml:space="preserve">
        <w:t> </w:t>
      </w:r>
      <w:r xml:space="preserve">
        <w:t> </w:t>
      </w:r>
      <w:r>
        <w:t xml:space="preserve">comply with other applicable requirements of Chapter 180 and rules adopted under that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180.0511, Finance Code, as added by this Act, applies only to an application for a residential mortgage loan originator license submitted to the appropriate regulatory official, as defined by Section 180.002, Finance Code, on or after the effective date of this Act.  An application for a residential mortgage loan originator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November 24,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