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tax revenue by certain municipalities for the payment of certain hotel-related bonds or other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351.102(e) and (g), Tax Code, are amended to read as follows:</w:t>
      </w:r>
    </w:p>
    <w:p w:rsidR="003F3435" w:rsidRDefault="0032493E">
      <w:pPr>
        <w:spacing w:line="480" w:lineRule="auto"/>
        <w:ind w:firstLine="720"/>
        <w:jc w:val="both"/>
      </w:pPr>
      <w:r>
        <w:t xml:space="preserve">(e)</w:t>
      </w:r>
      <w:r xml:space="preserve">
        <w:t> </w:t>
      </w:r>
      <w:r xml:space="preserve">
        <w:t> </w:t>
      </w:r>
      <w:r>
        <w:t xml:space="preserve">In addition to the municipalities described by Subsection (b), that subsection also applies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110,000 but not more than 135,000 at least part of which is located in a county with a population of not more than 135,000;</w:t>
      </w:r>
    </w:p>
    <w:p w:rsidR="003F3435" w:rsidRDefault="0032493E">
      <w:pPr>
        <w:spacing w:line="480" w:lineRule="auto"/>
        <w:ind w:firstLine="1440"/>
        <w:jc w:val="both"/>
      </w:pPr>
      <w:r>
        <w:t xml:space="preserve">(2)</w:t>
      </w:r>
      <w:r xml:space="preserve">
        <w:t> </w:t>
      </w:r>
      <w:r xml:space="preserve">
        <w:t> </w:t>
      </w:r>
      <w:r>
        <w:t xml:space="preserve">a municipality with a population of at least 9,000 but not more than 10,000 that is located in two counties, each of which has a population of at least 662,000 and a southern border with a county with a population of 2.3 million or more;</w:t>
      </w:r>
    </w:p>
    <w:p w:rsidR="003F3435" w:rsidRDefault="0032493E">
      <w:pPr>
        <w:spacing w:line="480" w:lineRule="auto"/>
        <w:ind w:firstLine="1440"/>
        <w:jc w:val="both"/>
      </w:pPr>
      <w:r>
        <w:t xml:space="preserve">(3)</w:t>
      </w:r>
      <w:r xml:space="preserve">
        <w:t> </w:t>
      </w:r>
      <w:r xml:space="preserve">
        <w:t> </w:t>
      </w:r>
      <w:r>
        <w:t xml:space="preserve">a municipality with a population of at least 200,000 but not more than 300,000 that contains a component institution of the Texas Tech University System;</w:t>
      </w:r>
    </w:p>
    <w:p w:rsidR="003F3435" w:rsidRDefault="0032493E">
      <w:pPr>
        <w:spacing w:line="480" w:lineRule="auto"/>
        <w:ind w:firstLine="1440"/>
        <w:jc w:val="both"/>
      </w:pPr>
      <w:r>
        <w:t xml:space="preserve">(4)</w:t>
      </w:r>
      <w:r xml:space="preserve">
        <w:t> </w:t>
      </w:r>
      <w:r xml:space="preserve">
        <w:t> </w:t>
      </w:r>
      <w:r>
        <w:t xml:space="preserve">a municipality with a population of at least 95,000 that borders Lake Lewisville;</w:t>
      </w:r>
    </w:p>
    <w:p w:rsidR="003F3435" w:rsidRDefault="0032493E">
      <w:pPr>
        <w:spacing w:line="480" w:lineRule="auto"/>
        <w:ind w:firstLine="1440"/>
        <w:jc w:val="both"/>
      </w:pPr>
      <w:r>
        <w:t xml:space="preserve">(5)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has a population of more than 45,000;</w:t>
      </w:r>
    </w:p>
    <w:p w:rsidR="003F3435" w:rsidRDefault="0032493E">
      <w:pPr>
        <w:spacing w:line="480" w:lineRule="auto"/>
        <w:ind w:firstLine="2160"/>
        <w:jc w:val="both"/>
      </w:pPr>
      <w:r>
        <w:t xml:space="preserve">(C)</w:t>
      </w:r>
      <w:r xml:space="preserve">
        <w:t> </w:t>
      </w:r>
      <w:r xml:space="preserve">
        <w:t> </w:t>
      </w:r>
      <w:r>
        <w:t xml:space="preserve">is located in two counties, one of which has a population of more than two million and one of which has a population of more than 149,000; and</w:t>
      </w:r>
    </w:p>
    <w:p w:rsidR="003F3435" w:rsidRDefault="0032493E">
      <w:pPr>
        <w:spacing w:line="480" w:lineRule="auto"/>
        <w:ind w:firstLine="2160"/>
        <w:jc w:val="both"/>
      </w:pPr>
      <w:r>
        <w:t xml:space="preserve">(D)</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(6)</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600,000 or more that are both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has full-time police and fire departments;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(7)</w:t>
      </w:r>
      <w:r xml:space="preserve">
        <w:t> </w:t>
      </w:r>
      <w:r xml:space="preserve">
        <w:t> </w:t>
      </w:r>
      <w:r>
        <w:t xml:space="preserve">a municipality with a population of at least 56,000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(8)</w:t>
      </w:r>
      <w:r xml:space="preserve">
        <w:t> </w:t>
      </w:r>
      <w:r xml:space="preserve">
        <w:t> </w:t>
      </w:r>
      <w:r>
        <w:t xml:space="preserve">a municipality with a population of more than 83,000, that borders Clear Lake, and that is primarily located in a county with a population of less than 300,000;</w:t>
      </w:r>
    </w:p>
    <w:p w:rsidR="003F3435" w:rsidRDefault="0032493E">
      <w:pPr>
        <w:spacing w:line="480" w:lineRule="auto"/>
        <w:ind w:firstLine="1440"/>
        <w:jc w:val="both"/>
      </w:pPr>
      <w:r>
        <w:t xml:space="preserve">(9)</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(10)</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(11)</w:t>
      </w:r>
      <w:r xml:space="preserve">
        <w:t> </w:t>
      </w:r>
      <w:r xml:space="preserve">
        <w:t> </w:t>
      </w:r>
      <w:r>
        <w:t xml:space="preserve">a municipality with a population of less than 75,000 that is located in three counties, at least one of which has a population of at least four million;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an eligible coastal municipality with a population of more than 3,000 but less than 5,000</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with a population of more than 65,200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more than 449,000;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portion of Lake Conroe and hosts an annual catfish festival</w:t>
      </w:r>
      <w:r>
        <w:t xml:space="preserve">.</w:t>
      </w:r>
    </w:p>
    <w:p w:rsidR="003F3435" w:rsidRDefault="0032493E">
      <w:pPr>
        <w:spacing w:line="480" w:lineRule="auto"/>
        <w:ind w:firstLine="720"/>
        <w:jc w:val="both"/>
      </w:pPr>
      <w:r>
        <w:rPr>
          <w:strike/>
        </w:rPr>
        <w:t xml:space="preserve">(g)</w:t>
      </w:r>
      <w:r xml:space="preserve">
        <w:rPr>
          <w:strike/>
        </w:rPr>
        <w:t> </w:t>
      </w:r>
      <w:r xml:space="preserve">
        <w:rPr>
          <w:strike/>
        </w:rPr>
        <w:t> </w:t>
      </w:r>
      <w:r>
        <w:rPr>
          <w:strike/>
        </w:rPr>
        <w:t xml:space="preserve">A municipality to which this section applies may not receive or pledge revenue or funds under Subsection (b) or (c) for a hotel project unless the municipality enters into an agreement with a person for the development of the hotel project before September 1, </w:t>
      </w:r>
      <w:r>
        <w:rPr>
          <w:strike/>
          <w:u w:val="single"/>
        </w:rPr>
        <w:t xml:space="preserve">2024</w:t>
      </w:r>
      <w:r>
        <w:rPr>
          <w:strike/>
        </w:rPr>
        <w:t xml:space="preserve"> [2019].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