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86R13144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treatment of captured appraised value and tax increment in the calculation of ad valorem tax rates for a taxing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26.03, Tax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to the tax rate calculations under Chapter 26, Tax Code, for a taxing unit only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