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2342</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 </w:t>
      </w:r>
      <w:r>
        <w:t xml:space="preserve">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 </w:t>
      </w:r>
      <w:r>
        <w:t xml:space="preserve"> </w:t>
      </w:r>
      <w:r>
        <w:t xml:space="preserve">The rules shall address the need for lowering discovery costs in these actions and the procedure for ensuring that these actions will be expedited in the civil justice system. </w:t>
      </w:r>
      <w:r>
        <w:t xml:space="preserve">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w:t>
      </w:r>
      <w:r>
        <w:rPr>
          <w:u w:val="single"/>
        </w:rPr>
        <w:t xml:space="preserve"> </w:t>
      </w:r>
      <w:r>
        <w:rPr>
          <w:u w:val="single"/>
        </w:rPr>
        <w:t xml:space="preserve">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