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2364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certain judgments through court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31.002(a), Civil Practice and Remedies Code, is amended to read as follows:</w:t>
      </w:r>
    </w:p>
    <w:p w:rsidR="003F3435" w:rsidRDefault="0032493E">
      <w:pPr>
        <w:spacing w:line="480" w:lineRule="auto"/>
        <w:ind w:firstLine="720"/>
        <w:jc w:val="both"/>
      </w:pPr>
      <w:r>
        <w:t xml:space="preserve">Sec.</w:t>
      </w:r>
      <w:r xml:space="preserve">
        <w:t> </w:t>
      </w:r>
      <w:r>
        <w:t xml:space="preserve">31.002.</w:t>
      </w:r>
      <w:r xml:space="preserve">
        <w:t> </w:t>
      </w:r>
      <w:r xml:space="preserve">
        <w:t> </w:t>
      </w:r>
      <w:r>
        <w:t xml:space="preserve">COLLECTION OF JUDGMENT THROUGH COURT PROCEEDING.  (a)</w:t>
      </w:r>
      <w:r xml:space="preserve">
        <w:t> </w:t>
      </w:r>
      <w:r xml:space="preserve">
        <w:t> </w:t>
      </w:r>
      <w:r>
        <w:t xml:space="preserve">A judgment creditor is entitled to aid from a court of appropriate jurisdiction</w:t>
      </w:r>
      <w:r>
        <w:rPr>
          <w:u w:val="single"/>
        </w:rPr>
        <w:t xml:space="preserve">, including a justice court,</w:t>
      </w:r>
      <w:r>
        <w:t xml:space="preserve"> through injunction or other means in order to reach property to obtain satisfaction on the judgment if the judgment debtor owns property, including present or future rights to property, that is not exempt from attachment, execution, or seizure for the satisfaction of liabilities.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collection of any judgment, regardless of whether the judgment was entered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