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86R5184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immunity from liability of a court clerk and county for the disclosure or release of certain court documents and information contained in the court documents.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51, Government Code, is amended by adding Section 51.609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51.609.</w:t>
      </w:r>
      <w:r>
        <w:rPr>
          <w:u w:val="single"/>
        </w:rPr>
        <w:t xml:space="preserve"> </w:t>
      </w:r>
      <w:r>
        <w:rPr>
          <w:u w:val="single"/>
        </w:rPr>
        <w:t xml:space="preserve"> </w:t>
      </w:r>
      <w:r>
        <w:rPr>
          <w:u w:val="single"/>
        </w:rPr>
        <w:t xml:space="preserve">IMMUNITY FROM LIABILITY FOR DISCLOSURE OR RELEASE OF COURT DOCUMENTS.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"Court clerk" means the clerk of a district court, county court, statutory county court, or probate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court document database" means a database accessible by the public and established or authorized by the supreme court for storing documents filed with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clerk is not responsible for the management or removal of a document from a state court document database and is not liable for damages resulting from the release of a document in the database if the clerk in good faith performs the duties as clerk as provided by law and the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clerk, the county in which the court is located, and the commissioners court of the county in which the court is located are immune from suit and from liability for the release or disclosure by a third party of information that is confidential or otherwise prohibited from disclosure by law, rule, or court order and that is accessed from a state court document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clerk is not liable for the release of a sealed or confidential document in the clerk's custody unless the clerk acted intentionally, or with malice, reckless disregard, or gross negligence in the release of the document.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