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2376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collection of sales and use tax by providers of certain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321.203(j),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sale of services delivered </w:t>
      </w:r>
      <w:r>
        <w:rPr>
          <w:u w:val="single"/>
        </w:rPr>
        <w:t xml:space="preserve">through an on-site satellite receiver or transmitter or</w:t>
      </w:r>
      <w:r>
        <w:t xml:space="preserve"> through a cable system is consummated at the point of delivery to the consumer. </w:t>
      </w:r>
      <w:r>
        <w:rPr>
          <w:u w:val="single"/>
        </w:rPr>
        <w:t xml:space="preserve">A seller who provides such a service shall determine for each consumer served what amount of tax is required to be collected for that service and may collect only that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323.203(j),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The sale of services delivered </w:t>
      </w:r>
      <w:r>
        <w:rPr>
          <w:u w:val="single"/>
        </w:rPr>
        <w:t xml:space="preserve">through an on-site satellite receiver or transmitter or</w:t>
      </w:r>
      <w:r>
        <w:t xml:space="preserve"> through a cable system is consummated at the point of delivery to the consumer. </w:t>
      </w:r>
      <w:r>
        <w:rPr>
          <w:u w:val="single"/>
        </w:rPr>
        <w:t xml:space="preserve">A seller who provides such a service shall determine for each consumer served what amount of tax is required to be collected for that service and may collect only that amount.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2376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