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86R13642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2381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places where certain knives are prohibited.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46.03(a-1), Penal Code, is amended to read as follows:</w:t>
      </w:r>
    </w:p>
    <w:p w:rsidR="003F3435" w:rsidRDefault="0032493E">
      <w:pPr>
        <w:spacing w:line="480" w:lineRule="auto"/>
        <w:ind w:firstLine="720"/>
        <w:jc w:val="both"/>
      </w:pPr>
      <w:r>
        <w:t xml:space="preserve">(a-1)</w:t>
      </w:r>
      <w:r xml:space="preserve">
        <w:t> </w:t>
      </w:r>
      <w:r xml:space="preserve">
        <w:t> </w:t>
      </w:r>
      <w:r>
        <w:t xml:space="preserve">A person commits an offense if the person intentionally, knowingly, or recklessly possesses or goes with a location-restricted knife: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on the premises of a business that has a permit or license issued under Chapter 25, 28, 32, 69, or 74, Alcoholic Beverage Code, if the business derives 51 percent or more of its income from the sale or service of alcoholic beverages for on-premises consumption, as determined by the Texas Alcoholic Beverage Commission under Section 104.06, Alcoholic Beverage Code;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on the premises where a high school, collegiate, or professional sporting event or interscholastic event is taking place, unless the person is a participant in the event and a location-restricted knife is used in the event;</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on the premises of a correctional facility;</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on the premises of a hospital licensed under Chapter 241, Health and Safety Code, or on the premises of a nursing facility licensed under Chapter 242, Health and Safety Code, unless the person has written authorization of the hospital or nursing facility administration, as appropriate; </w:t>
      </w:r>
      <w:r>
        <w:rPr>
          <w:u w:val="single"/>
        </w:rPr>
        <w:t xml:space="preserve">or</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on the premises of a mental hospital, as defined by Section 571.003, Health and Safety Code, unless the person has written authorization of the mental hospital administration[</w:t>
      </w:r>
      <w:r>
        <w:rPr>
          <w:strike/>
        </w:rPr>
        <w:t xml:space="preserve">;</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in an amusement park; or</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on the premises of a church, synagogue, or other established place of religious worship</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46.03(c)(2), Penal Code, is amended to read as follows:</w:t>
      </w:r>
    </w:p>
    <w:p w:rsidR="003F3435" w:rsidRDefault="0032493E">
      <w:pPr>
        <w:spacing w:line="480" w:lineRule="auto"/>
        <w:ind w:firstLine="1440"/>
        <w:jc w:val="both"/>
      </w:pPr>
      <w:r>
        <w:t xml:space="preserve">(2)</w:t>
      </w:r>
      <w:r xml:space="preserve">
        <w:t> </w:t>
      </w:r>
      <w:r xml:space="preserve">
        <w:t> </w:t>
      </w:r>
      <w:r>
        <w:rPr>
          <w:u w:val="single"/>
        </w:rPr>
        <w:t xml:space="preserve">"Premises" has</w:t>
      </w:r>
      <w:r>
        <w:t xml:space="preserve"> [</w:t>
      </w:r>
      <w:r>
        <w:rPr>
          <w:strike/>
        </w:rPr>
        <w:t xml:space="preserve">"Amusement park" and "premises" have</w:t>
      </w:r>
      <w:r>
        <w:t xml:space="preserve">] the </w:t>
      </w:r>
      <w:r>
        <w:rPr>
          <w:u w:val="single"/>
        </w:rPr>
        <w:t xml:space="preserve">meaning</w:t>
      </w:r>
      <w:r>
        <w:t xml:space="preserve"> [</w:t>
      </w:r>
      <w:r>
        <w:rPr>
          <w:strike/>
        </w:rPr>
        <w:t xml:space="preserve">meanings</w:t>
      </w:r>
      <w:r>
        <w:t xml:space="preserve">] assigned by Section 46.035.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