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86R16913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w:t>
      </w:r>
      <w:r>
        <w:rPr>
          <w:u w:val="single"/>
        </w:rPr>
        <w:t xml:space="preserve">successfully complete a coherent sequence of courses that may lead to a qualifying</w:t>
      </w:r>
      <w:r>
        <w:t xml:space="preserve"> </w:t>
      </w:r>
      <w:r>
        <w:t xml:space="preserve">[</w:t>
      </w:r>
      <w:r>
        <w:rPr>
          <w:strike/>
        </w:rPr>
        <w:t xml:space="preserve">earn</w:t>
      </w:r>
      <w:r>
        <w:t xml:space="preserve">] industry </w:t>
      </w:r>
      <w:r>
        <w:rPr>
          <w:u w:val="single"/>
        </w:rPr>
        <w:t xml:space="preserve">certification as determined by the commissioner</w:t>
      </w:r>
      <w:r>
        <w:t xml:space="preserve"> </w:t>
      </w:r>
      <w:r>
        <w:t xml:space="preserve">[</w:t>
      </w:r>
      <w:r>
        <w:rPr>
          <w:strike/>
        </w:rPr>
        <w:t xml:space="preserve">certifications</w:t>
      </w:r>
      <w:r>
        <w:t xml:space="preserve">];</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