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compensatory education allotment funding to provide assistance to students at risk of dropping out of school who are pregnant or who are parents and to reporting through the Public Education Information Management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42.152, Education Code, is amended by adding Subsections (c-3) and (c-4)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Notwithstanding Subsection (c), funds allocated under this section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child-care services or assistance with child-care expenses for students at risk of dropping out of school, as described by Section 29.081(d)(5);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costs associated with services provided through a life skills program in accordance with Sections 29.085(b)(1) and (3)-(7).</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