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86R14183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2393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limitations of the issuance of permits for municipal solid waste landfill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361, Health and Safety Code, is amended by adding Section 361.1232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361.1232.</w:t>
      </w:r>
      <w:r>
        <w:rPr>
          <w:u w:val="single"/>
        </w:rPr>
        <w:t xml:space="preserve"> </w:t>
      </w:r>
      <w:r>
        <w:rPr>
          <w:u w:val="single"/>
        </w:rPr>
        <w:t xml:space="preserve"> </w:t>
      </w:r>
      <w:r>
        <w:rPr>
          <w:u w:val="single"/>
        </w:rPr>
        <w:t xml:space="preserve">LIMITATION ON ISSUANCE OF PERMIT BASED ON CAPACITY.  The commission may not issue a permit for a new municipal solid waste landfill facility or an areal expansion of an existing municipal solid waste landfill facility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commission determines that permitted facilities conveniently located near the proposed new or expanded facility do not have a projected capacity to dispose of the volume of waste projected for the area for 30 years following the date of application for the permit;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governing body of the municipality or county in which the landfill facility is located first approves by resolution or order the issuance of the permit.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361.1232, Health and Safety Code, as added by this Act, applies only to an application for the issuance or amendment of a permit for a municipal solid waste landfill facility that is pending before the Texas Commission on Environmental Quality on or after the effective date of this Act.  A permit for a municipal solid waste landfill facility that is issued or amended before the effective date of this Act is governed by the law in effect when the permit was issued or amended,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