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2414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length of the term of an existing comprehensive development agreement for State Highway 130.</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223.208, Transportation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a comprehensive development agreement entered into on or before March 22, 2007 for State Highway 130 from U.S. Highway 183 to Interstate Highway 10 (Segments 5 and 6) may be amended to extend the term of the comprehensive development agreement up to an additional 20 years if the amendment outlines the benefit the state will derive from extending the term of the comprehensive development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