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career and technology education and technology applications allotment and the essential knowledge and skills of the career and technology education and technology applications curriculums.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42.154, Education Code, is amended to read as follows:</w:t>
      </w:r>
    </w:p>
    <w:p w:rsidR="003F3435" w:rsidRDefault="0032493E">
      <w:pPr>
        <w:spacing w:line="480" w:lineRule="auto"/>
        <w:ind w:firstLine="720"/>
        <w:jc w:val="both"/>
      </w:pPr>
      <w:r>
        <w:t xml:space="preserve">Sec.</w:t>
      </w:r>
      <w:r xml:space="preserve">
        <w:t> </w:t>
      </w:r>
      <w:r>
        <w:t xml:space="preserve">42.154.</w:t>
      </w:r>
      <w:r xml:space="preserve">
        <w:t> </w:t>
      </w:r>
      <w:r xml:space="preserve">
        <w:t> </w:t>
      </w:r>
      <w:r>
        <w:t xml:space="preserve">CAREER AND TECHNOLOGY EDUCATION </w:t>
      </w:r>
      <w:r>
        <w:rPr>
          <w:u w:val="single"/>
        </w:rPr>
        <w:t xml:space="preserve">AND TECHNOLOGY APPLICATIONS</w:t>
      </w:r>
      <w:r>
        <w:t xml:space="preserve"> ALLOTMENT.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42.154(a), (c),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w:t>
      </w:r>
      <w:r>
        <w:rPr>
          <w:u w:val="single"/>
        </w:rPr>
        <w:t xml:space="preserve">or an approved technology applications course</w:t>
      </w:r>
      <w:r>
        <w:t xml:space="preserve"> </w:t>
      </w:r>
      <w:r>
        <w:t xml:space="preserve">in grades nine through 12 or in career and technology education programs for students with disabilities in grades seven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adjusted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two or more advanced career and technology education </w:t>
      </w:r>
      <w:r>
        <w:rPr>
          <w:u w:val="single"/>
        </w:rPr>
        <w:t xml:space="preserve">courses</w:t>
      </w:r>
      <w:r>
        <w:t xml:space="preserve"> </w:t>
      </w:r>
      <w:r>
        <w:t xml:space="preserve">[</w:t>
      </w:r>
      <w:r>
        <w:rPr>
          <w:strike/>
        </w:rPr>
        <w:t xml:space="preserve">classes</w:t>
      </w:r>
      <w:r>
        <w:t xml:space="preserve">] for a total of three or more credits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advanced technology applications courses for a total of three or more credits</w:t>
      </w:r>
      <w:r>
        <w:t xml:space="preserve">.</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 in providing career and technology education programs </w:t>
      </w:r>
      <w:r>
        <w:rPr>
          <w:u w:val="single"/>
        </w:rPr>
        <w:t xml:space="preserve">and technology applications courses</w:t>
      </w:r>
      <w:r>
        <w:t xml:space="preserve"> in grades nine through 12 or career and technology education programs for students with disabilities in grades seven through 12 under Sections 29.182, 29.183, and 29.184.</w:t>
      </w:r>
    </w:p>
    <w:p w:rsidR="003F3435" w:rsidRDefault="0032493E">
      <w:pPr>
        <w:spacing w:line="480" w:lineRule="auto"/>
        <w:ind w:firstLine="720"/>
        <w:jc w:val="both"/>
      </w:pPr>
      <w:r>
        <w:t xml:space="preserve">(e)</w:t>
      </w:r>
      <w:r xml:space="preserve">
        <w:t> </w:t>
      </w:r>
      <w:r xml:space="preserve">
        <w:t> </w:t>
      </w:r>
      <w:r>
        <w:t xml:space="preserve">Out of the total statewide allotment [</w:t>
      </w:r>
      <w:r>
        <w:rPr>
          <w:strike/>
        </w:rPr>
        <w:t xml:space="preserve">for career and technology education</w:t>
      </w:r>
      <w:r>
        <w:t xml:space="preserve">]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w:t>
      </w:r>
      <w:r>
        <w:rPr>
          <w:u w:val="single"/>
        </w:rPr>
        <w:t xml:space="preserve">and technology applications</w:t>
      </w:r>
      <w:r>
        <w:t xml:space="preserve"> under this section, the commissioner shall reduce each district's tier one allotments in the same manner described for a reduction in allotments under Section 42.253.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42.154(b)(2),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w:t>
      </w:r>
      <w:r>
        <w:rPr>
          <w:u w:val="single"/>
        </w:rPr>
        <w:t xml:space="preserve">or technology applications</w:t>
      </w:r>
      <w:r>
        <w:t xml:space="preserve"> personnel.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w:t>
      </w:r>
      <w:r>
        <w:rPr>
          <w:u w:val="single"/>
        </w:rPr>
        <w:t xml:space="preserve">programs,</w:t>
      </w:r>
      <w:r>
        <w:t xml:space="preserve"> [</w:t>
      </w:r>
      <w:r>
        <w:rPr>
          <w:strike/>
        </w:rPr>
        <w:t xml:space="preserve">or</w:t>
      </w:r>
      <w:r>
        <w:t xml:space="preserve">] career and technology education programs, </w:t>
      </w:r>
      <w:r>
        <w:rPr>
          <w:u w:val="single"/>
        </w:rPr>
        <w:t xml:space="preserve">or technology applications courses,</w:t>
      </w:r>
      <w:r>
        <w:t xml:space="preserve"> for which an additional allotment is made under Subchapter C, a district is entitled to an allotment equal to the lesser of $4,765 or the amount that results from the following formula:</w:t>
      </w:r>
    </w:p>
    <w:p w:rsidR="003F3435" w:rsidRDefault="0032493E">
      <w:pPr>
        <w:spacing w:line="480" w:lineRule="auto"/>
        <w:jc w:val="center"/>
      </w:pPr>
      <w:r>
        <w:t xml:space="preserve">A = $4,765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42.154(b)(1),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March 1, 2020, the State Board of Education shall:</w:t>
      </w:r>
    </w:p>
    <w:p w:rsidR="003F3435" w:rsidRDefault="0032493E">
      <w:pPr>
        <w:spacing w:line="480" w:lineRule="auto"/>
        <w:ind w:firstLine="1440"/>
        <w:jc w:val="both"/>
      </w:pPr>
      <w:r>
        <w:t xml:space="preserve">(1)</w:t>
      </w:r>
      <w:r xml:space="preserve">
        <w:t> </w:t>
      </w:r>
      <w:r xml:space="preserve">
        <w:t> </w:t>
      </w:r>
      <w:r>
        <w:t xml:space="preserve">conduct a review of the essential knowledge and skills of the career and technology and technology applications curriculums; and</w:t>
      </w:r>
    </w:p>
    <w:p w:rsidR="003F3435" w:rsidRDefault="0032493E">
      <w:pPr>
        <w:spacing w:line="480" w:lineRule="auto"/>
        <w:ind w:firstLine="1440"/>
        <w:jc w:val="both"/>
      </w:pPr>
      <w:r>
        <w:t xml:space="preserve">(2)</w:t>
      </w:r>
      <w:r xml:space="preserve">
        <w:t> </w:t>
      </w:r>
      <w:r xml:space="preserve">
        <w:t> </w:t>
      </w:r>
      <w:r>
        <w:t xml:space="preserve">amend the board's rules in the Texas Administrative Code to consolidate the technology applications courses for grades nine through 12 in 19 T.A.C. Chapter 126, Subchapter C, with the career and technical education courses in 19 T.A.C. Chapter 130, and eliminate duplicative courses while ensuring certifications are aligned with the rigor of each individual course.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