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86R14233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2210.071, Insurance Code, is amended to read as follows:</w:t>
      </w:r>
    </w:p>
    <w:p w:rsidR="003F3435" w:rsidRDefault="0032493E">
      <w:pPr>
        <w:spacing w:line="480" w:lineRule="auto"/>
        <w:ind w:firstLine="720"/>
        <w:jc w:val="both"/>
      </w:pPr>
      <w:r>
        <w:t xml:space="preserve">Sec.</w:t>
      </w:r>
      <w:r xml:space="preserve">
        <w:t> </w:t>
      </w:r>
      <w:r>
        <w:t xml:space="preserve">2210.071.</w:t>
      </w:r>
      <w:r xml:space="preserve">
        <w:t> </w:t>
      </w:r>
      <w:r xml:space="preserve">
        <w:t> </w:t>
      </w:r>
      <w:r>
        <w:t xml:space="preserve">PAYMENT OF EXCESS LOSSES.  </w:t>
      </w:r>
      <w:r>
        <w:rPr>
          <w:u w:val="single"/>
        </w:rPr>
        <w:t xml:space="preserve">(a)</w:t>
      </w:r>
      <w:r>
        <w:t xml:space="preserve">  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not pay insured losses and operating expenses resulting from an occurrence or series of occurrences in a catastrophe year with premium and other revenue earned in a subsequent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2210.0715, Insurance Code, is amended to read as follows:</w:t>
      </w:r>
    </w:p>
    <w:p w:rsidR="003F3435" w:rsidRDefault="0032493E">
      <w:pPr>
        <w:spacing w:line="480" w:lineRule="auto"/>
        <w:ind w:firstLine="720"/>
        <w:jc w:val="both"/>
      </w:pPr>
      <w:r>
        <w:t xml:space="preserve">Sec.</w:t>
      </w:r>
      <w:r xml:space="preserve">
        <w:t> </w:t>
      </w:r>
      <w:r>
        <w:t xml:space="preserve">2210.0715.</w:t>
      </w:r>
      <w:r xml:space="preserve">
        <w:t> </w:t>
      </w:r>
      <w:r xml:space="preserve">
        <w:t> </w:t>
      </w:r>
      <w:r>
        <w:t xml:space="preserve">PAYMENT FROM RESERVES AND TRUST FUND.  (a)  The association shall pay losses </w:t>
      </w:r>
      <w:r>
        <w:rPr>
          <w:u w:val="single"/>
        </w:rPr>
        <w:t xml:space="preserve">resulting from an occurrence or series of occurrences in a catastrophe year</w:t>
      </w:r>
      <w:r>
        <w:t xml:space="preserve"> in excess of premium and other revenue of the association </w:t>
      </w:r>
      <w:r>
        <w:rPr>
          <w:u w:val="single"/>
        </w:rPr>
        <w:t xml:space="preserve">for that catastrophe year</w:t>
      </w:r>
      <w:r>
        <w:t xml:space="preserve"> from [</w:t>
      </w:r>
      <w:r>
        <w:rPr>
          <w:strike/>
        </w:rPr>
        <w:t xml:space="preserve">available</w:t>
      </w:r>
      <w:r>
        <w:t xml:space="preserve">] reserves of the association </w:t>
      </w:r>
      <w:r>
        <w:rPr>
          <w:u w:val="single"/>
        </w:rPr>
        <w:t xml:space="preserve">available before or accrued during that catastrophe year</w:t>
      </w:r>
      <w:r>
        <w:t xml:space="preserve"> and [</w:t>
      </w:r>
      <w:r>
        <w:rPr>
          <w:strike/>
        </w:rPr>
        <w:t xml:space="preserve">available</w:t>
      </w:r>
      <w:r>
        <w:t xml:space="preserve">] amounts in the catastrophe reserve trust fund </w:t>
      </w:r>
      <w:r>
        <w:rPr>
          <w:u w:val="single"/>
        </w:rPr>
        <w:t xml:space="preserve">available before or accrued during that catastrophe year</w:t>
      </w:r>
      <w:r>
        <w:t xml:space="preserve">.</w:t>
      </w:r>
    </w:p>
    <w:p w:rsidR="003F3435" w:rsidRDefault="0032493E">
      <w:pPr>
        <w:spacing w:line="480" w:lineRule="auto"/>
        <w:ind w:firstLine="720"/>
        <w:jc w:val="both"/>
      </w:pPr>
      <w:r>
        <w:t xml:space="preserve">(b)</w:t>
      </w:r>
      <w:r xml:space="preserve">
        <w:t> </w:t>
      </w:r>
      <w:r xml:space="preserve">
        <w:t> </w:t>
      </w:r>
      <w:r>
        <w:t xml:space="preserve">Proceeds of [</w:t>
      </w:r>
      <w:r>
        <w:rPr>
          <w:strike/>
        </w:rPr>
        <w:t xml:space="preserve">Class 1</w:t>
      </w:r>
      <w:r>
        <w:t xml:space="preserve">] public securities issued </w:t>
      </w:r>
      <w:r>
        <w:rPr>
          <w:u w:val="single"/>
        </w:rPr>
        <w:t xml:space="preserve">or assessments made</w:t>
      </w:r>
      <w:r>
        <w:t xml:space="preserve"> before </w:t>
      </w:r>
      <w:r>
        <w:rPr>
          <w:u w:val="single"/>
        </w:rPr>
        <w:t xml:space="preserve">or as a result</w:t>
      </w:r>
      <w:r>
        <w:t xml:space="preserve"> </w:t>
      </w:r>
      <w:r>
        <w:t xml:space="preserve">[</w:t>
      </w:r>
      <w:r>
        <w:rPr>
          <w:strike/>
        </w:rPr>
        <w:t xml:space="preserve">the date</w:t>
      </w:r>
      <w:r>
        <w:t xml:space="preserve">] of any occurrence or series of occurrences </w:t>
      </w:r>
      <w:r>
        <w:rPr>
          <w:u w:val="single"/>
        </w:rPr>
        <w:t xml:space="preserve">in a catastrophe year</w:t>
      </w:r>
      <w:r>
        <w:t xml:space="preserve"> that results in insured losses may not be included in [</w:t>
      </w:r>
      <w:r>
        <w:rPr>
          <w:strike/>
        </w:rPr>
        <w:t xml:space="preserve">available</w:t>
      </w:r>
      <w:r>
        <w:t xml:space="preserve">] reserves </w:t>
      </w:r>
      <w:r>
        <w:rPr>
          <w:u w:val="single"/>
        </w:rPr>
        <w:t xml:space="preserve">available for a subsequent catastrophe year</w:t>
      </w:r>
      <w:r>
        <w:t xml:space="preser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2210, Insurance Code, is amended by adding Section 2210.1052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2210.1052.</w:t>
      </w:r>
      <w:r>
        <w:rPr>
          <w:u w:val="single"/>
        </w:rPr>
        <w:t xml:space="preserve"> </w:t>
      </w:r>
      <w:r>
        <w:rPr>
          <w:u w:val="single"/>
        </w:rPr>
        <w:t xml:space="preserve"> </w:t>
      </w:r>
      <w:r>
        <w:rPr>
          <w:u w:val="single"/>
        </w:rPr>
        <w:t xml:space="preserve">EMERGENCY MEETING.  If the final estimate of losses for an occurrence or series of occurrences made by the chief financial officer or chief actuary of the association indicates member insurers may be subject to an assessment under Subchapter B-1, the board of directors shall call an emergency meeting of the members of the association to notify the members about the assessment.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2210.452, Insurance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In addition to the payment required by Subsection (c-1), at</w:t>
      </w:r>
      <w:r>
        <w:t xml:space="preserve"> [</w:t>
      </w:r>
      <w:r>
        <w:rPr>
          <w:strike/>
        </w:rPr>
        <w:t xml:space="preserve">At</w:t>
      </w:r>
      <w:r>
        <w:t xml:space="preserve">]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procure reinsurance, or use alternative risk financing mechanisms, or to make payments to the trust fund and procure reinsurance or use alternative risk financing mechanisms.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association shall annually pay to the catastrophe reserve trust fund 20 percent of net earned premium of the association.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2210, Insurance Code, is amended by adding Section 2210.4531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2210.4531.</w:t>
      </w:r>
      <w:r>
        <w:rPr>
          <w:u w:val="single"/>
        </w:rPr>
        <w:t xml:space="preserve"> </w:t>
      </w:r>
      <w:r>
        <w:rPr>
          <w:u w:val="single"/>
        </w:rPr>
        <w:t xml:space="preserve"> </w:t>
      </w:r>
      <w:r>
        <w:rPr>
          <w:u w:val="single"/>
        </w:rPr>
        <w:t xml:space="preserve">EXCESS FUNDING IN CERTAIN CIRCUMSTANCES; ASSESSMENTS.  (a)  The association may only purchase reinsurance or other alternative risk financing mechanisms in excess of the minimum amount required by Section 2210.453(b)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balance of the catastrophe reserve trust fund is less than an amount specified by the commissioner by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association pay for the reinsurance or risk financing mechanism through assessments or otherwise.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proportion of the amount described by Subsection (a)(2) allocable to each insurer under this section shall be determined in the manner used to determine each insurer's participation in the association for the year under Section 2210.052.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Windstorm Insurance Association, through the board of directors of that association, shall propose to the commissioner of insurance amendments to the association's plan of operation as necessary under Chapter 2210, Insurance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