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by a political subdivision of terms of employment relating to scheduling practices.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83. </w:t>
      </w:r>
      <w:r>
        <w:rPr>
          <w:u w:val="single"/>
        </w:rPr>
        <w:t xml:space="preserve"> </w:t>
      </w:r>
      <w:r>
        <w:rPr>
          <w:u w:val="single"/>
        </w:rPr>
        <w:t xml:space="preserve">LOCAL REGULATION OF EMPLOYMENT PRACTICES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</w:t>
      </w:r>
      <w:r>
        <w:rPr>
          <w:u w:val="single"/>
        </w:rPr>
        <w:t xml:space="preserve"> </w:t>
      </w:r>
      <w:r>
        <w:rPr>
          <w:u w:val="single"/>
        </w:rPr>
        <w:t xml:space="preserve">means a person who employs one or more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LOCAL REGULATIONS.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 may not adopt or enforce any ordinance, order, rule, regulation, or policy regulating a private employer's terms of employment relating to scheduling practices.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violates this section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83,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