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adopt or enforce certain regulations regarding whether a private employer may obtain, consider, or take employment action based on an employment applicant's or employee's criminal history record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3, Labor Code, is amended by adding Chapter 106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106.  CRIMINAL HISTORY RECORD INFORMATION OF EMPLOYMENT APPLICANT OR EMPLOYEE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"Applicant" means a person who has made an oral or written application with a private employer, or has sent a resume or other correspondence to a private employer, indicating an interest in employment.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history record information" has the meaning assigned by Section 411.082,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CONSIDERATION OF CRIMINAL HISTORY RECORD INFORMATION OF EMPLOYMENT APPLICANT OR EMPLOYEE.  A political subdivision of this state may not adopt or enforce any ordinance, order, rule, regulation, or policy that prohibits, limits, or otherwise regulates a private employer's ability to request, consider, or take employment action based on the criminal history record information of an applicant or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106,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