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2488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political subdivision to adopt or enforce certain regulations regarding whether a private employer may obtain, consider, or take employment action based on an employment applicant's or employee's criminal history record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3, Labor Code, is amended by adding Chapter 106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106.  CRIMINAL HISTORY RECORD INFORMATION OF EMPLOYMENT APPLICANT OR EMPLOYEE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"Applicant" means a person who has made an oral or written application with a private employer, or has sent a resume or other correspondence to a private employer, indicating an interest in employment.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history record information" has the meaning assigned by Section 411.082,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CONSIDERATION OF CRIMINAL HISTORY RECORD INFORMATION OF EMPLOYMENT APPLICANT OR EMPLOYEE.  A political subdivision of this state may not adopt or enforce any ordinance, order, rule, regulation, or policy that prohibits, limits, or otherwise regulates a private employer's ability to request, consider, or take employment action based on the criminal history record information of an applicant or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106,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