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2517</w:t>
      </w:r>
    </w:p>
    <w:p w:rsidR="003F3435" w:rsidRDefault="0032493E">
      <w:pPr>
        <w:ind w:firstLine="720"/>
        <w:jc w:val="both"/>
      </w:pPr>
      <w:r>
        <w:t xml:space="preserve">(Bailes)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May Public Utility District to the Harris-Liberty Counties Municipal Utility District No. 1; granting a limited power of eminent domain;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May Public Utility District is converted to the Harris-Liberty Counties Municipal Utility District No.</w:t>
      </w:r>
      <w:r xml:space="preserve">
        <w:t> </w:t>
      </w:r>
      <w:r>
        <w:t xml:space="preserve">1 and is governed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7893 to read as follows:</w:t>
      </w:r>
    </w:p>
    <w:p w:rsidR="003F3435" w:rsidRDefault="0032493E">
      <w:pPr>
        <w:spacing w:line="480" w:lineRule="auto"/>
        <w:jc w:val="center"/>
      </w:pPr>
      <w:r>
        <w:rPr>
          <w:u w:val="single"/>
        </w:rPr>
        <w:t xml:space="preserve">CHAPTER 7893. </w:t>
      </w:r>
      <w:r>
        <w:rPr>
          <w:u w:val="single"/>
        </w:rPr>
        <w:t xml:space="preserve"> </w:t>
      </w:r>
      <w:r>
        <w:rPr>
          <w:u w:val="single"/>
        </w:rPr>
        <w:t xml:space="preserve">HARRIS-LIBERTY COUNTIES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May Public Utility District and converted to a municipal utility district as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May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land outside the territory of the district described by Section 7893.0104.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7893.0401,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624,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Harris-Liberty Counties Municipal Utility District No.</w:t>
      </w:r>
      <w:r xml:space="preserve">
        <w:t> </w:t>
      </w:r>
      <w:r>
        <w:t xml:space="preserve">1 retains all rights, powers, privileges, authority, duties, and functions that the May Public Utility District had before the effective date of this Act, except as otherwise expressly provided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May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7893, Special District Local Laws Code, as added by Section 2 of this Act, is amended by adding Section 7893.0307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