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2553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Save Historic Muny District; providing authority to issue bonds; providing authority to impose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3988 to read as follows:</w:t>
      </w:r>
    </w:p>
    <w:p w:rsidR="003F3435" w:rsidRDefault="0032493E">
      <w:pPr>
        <w:spacing w:line="480" w:lineRule="auto"/>
        <w:jc w:val="center"/>
      </w:pPr>
      <w:r>
        <w:rPr>
          <w:u w:val="single"/>
        </w:rPr>
        <w:t xml:space="preserve">CHAPTER 3988.  SAVE HISTORIC MUNY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Travis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Save Historic Muny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3988.0102.</w:t>
      </w:r>
      <w:r>
        <w:rPr>
          <w:u w:val="single"/>
        </w:rPr>
        <w:t xml:space="preserve"> </w:t>
      </w:r>
      <w:r>
        <w:rPr>
          <w:u w:val="single"/>
        </w:rPr>
        <w:t xml:space="preserve"> </w:t>
      </w:r>
      <w:r>
        <w:rPr>
          <w:u w:val="single"/>
        </w:rPr>
        <w:t xml:space="preserve">NATURE OF DISTRICT.  The Save Historic Muny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primary purpose of the district is to preserve the land used for the historic Lions Municipal Golf Course in Austin as a golf course, publicly available parkland, or a combination of those 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business, and recreation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contained in Section 2 of the Act enacting this chapter form a closure.  A mistake in the boundaries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3988.0108.</w:t>
      </w:r>
      <w:r>
        <w:rPr>
          <w:u w:val="single"/>
        </w:rPr>
        <w:t xml:space="preserve"> </w:t>
      </w:r>
      <w:r>
        <w:rPr>
          <w:u w:val="single"/>
        </w:rPr>
        <w:t xml:space="preserve"> </w:t>
      </w:r>
      <w:r>
        <w:rPr>
          <w:u w:val="single"/>
        </w:rPr>
        <w:t xml:space="preserve">EXPIRATION OF CHAPTER. </w:t>
      </w:r>
      <w:r>
        <w:rPr>
          <w:u w:val="single"/>
        </w:rPr>
        <w:t xml:space="preserve"> </w:t>
      </w:r>
      <w:r>
        <w:rPr>
          <w:u w:val="single"/>
        </w:rPr>
        <w:t xml:space="preserve">The district is dissolved and this chapter expires December 31, 2020, if no fees have been approved under Sec. 3988.0304.</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3988.0201.</w:t>
      </w:r>
      <w:r>
        <w:rPr>
          <w:u w:val="single"/>
        </w:rPr>
        <w:t xml:space="preserve"> </w:t>
      </w:r>
      <w:r>
        <w:rPr>
          <w:u w:val="single"/>
        </w:rPr>
        <w:t xml:space="preserve"> </w:t>
      </w:r>
      <w:r>
        <w:rPr>
          <w:u w:val="single"/>
        </w:rPr>
        <w:t xml:space="preserve">GOVERNING BODY; TERMS.  The district is governed by a board of five directors who serve staggered terms of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3988.0202.</w:t>
      </w:r>
      <w:r>
        <w:rPr>
          <w:u w:val="single"/>
        </w:rPr>
        <w:t xml:space="preserve"> </w:t>
      </w:r>
      <w:r>
        <w:rPr>
          <w:u w:val="single"/>
        </w:rPr>
        <w:t xml:space="preserve"> </w:t>
      </w:r>
      <w:r>
        <w:rPr>
          <w:u w:val="single"/>
        </w:rPr>
        <w:t xml:space="preserve">APPOINTMENT OF DIRECTORS.  The governing body of the city shall appoint directors from a list of names recommended by the preceding board as provided by Section 375.064,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3988.0203.</w:t>
      </w:r>
      <w:r>
        <w:rPr>
          <w:u w:val="single"/>
        </w:rPr>
        <w:t xml:space="preserve"> </w:t>
      </w:r>
      <w:r>
        <w:rPr>
          <w:u w:val="single"/>
        </w:rPr>
        <w:t xml:space="preserve"> </w:t>
      </w:r>
      <w:r>
        <w:rPr>
          <w:u w:val="single"/>
        </w:rPr>
        <w:t xml:space="preserve">APPOINTING COMMITTEE; INITIAL DIRECTORS.  (a)</w:t>
      </w:r>
      <w:r>
        <w:rPr>
          <w:u w:val="single"/>
        </w:rPr>
        <w:t xml:space="preserve"> </w:t>
      </w:r>
      <w:r>
        <w:rPr>
          <w:u w:val="single"/>
        </w:rPr>
        <w:t xml:space="preserve"> </w:t>
      </w:r>
      <w:r>
        <w:rPr>
          <w:u w:val="single"/>
        </w:rPr>
        <w:t xml:space="preserve">An appointing committee shall appoint directors to the initial board. The appointing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of the Parks and Wildlife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Texas Historical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mayor of the 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judge of the county;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Director of The Nature Conservancy.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appointing committee shall appoint the initial board not later than October 1,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Three initial directors serve four-year terms and two initial directors serve two-year terms.  The appointing committee shall designate the term of each initial director.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enter into an agreement with the city to allow the city to provide to the district revenue from fees collected by the city from municipally owned utility customers in the district in exchange for the district providing an improvement project or service that provides a public benefit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accept gifts, grants, or donations from any public or private source for the purpose of carrying out this chapter.  Notwithstanding Section 3988.0108, the district may continue for the purpose of carrying out the intent of the donors of any grants, gifts, or donations or may transfer the grants, gifts, or donations to another entity that will fulfill the purpose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3988.0303.</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3988.0304.</w:t>
      </w:r>
      <w:r>
        <w:rPr>
          <w:u w:val="single"/>
        </w:rPr>
        <w:t xml:space="preserve"> </w:t>
      </w:r>
      <w:r>
        <w:rPr>
          <w:u w:val="single"/>
        </w:rPr>
        <w:t xml:space="preserve"> </w:t>
      </w:r>
      <w:r>
        <w:rPr>
          <w:u w:val="single"/>
        </w:rPr>
        <w:t xml:space="preserve">ELECTIONS TO APPROVE FEES.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not impose a fee unless it is approved at an election by a majority of the qualified voters of the district voting at an election called and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ordering the election and the notice of the election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legal description of the area included in the proposed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the nature of the proposed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total amount of local funds to be spent on the proposed project;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fee to be imposed.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proposition at the election need not contain a complete legal description of the area included in the project, but the proposition must contain a general description of the area that is sufficient to give notice to the voters of the location of the proposed project.  The proposition must also contain a statement of the nature of the proposed project, the total amount of local funds to be spent on the project, and the total amount of the fee to be imposed.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ballot proposition is approved, the district may not exceed the limitations imposed on the project in the resolution ordering the election with respect to the area, nature, or amount of local funds spent on the project.  If the district desires to expand the project beyond those limitations, the proposed expansion must be approved at an election in the manner provided for the original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majority of the voters voting on the issue do not approve a fee at an election under this section, another election concerning a fee may not be held before the first anniversary of the date of the most recent election disapproving the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3988.0305.</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Save Historic Muny District initially includes all territory contained in the following area:</w:t>
      </w:r>
    </w:p>
    <w:p w:rsidR="003F3435" w:rsidRDefault="0032493E">
      <w:pPr>
        <w:spacing w:line="480" w:lineRule="auto"/>
        <w:ind w:firstLine="720"/>
        <w:jc w:val="both"/>
      </w:pPr>
      <w:r>
        <w:t xml:space="preserve">In Austin, Texas, the territory enclosed by:</w:t>
      </w:r>
    </w:p>
    <w:p w:rsidR="003F3435" w:rsidRDefault="0032493E">
      <w:pPr>
        <w:spacing w:line="480" w:lineRule="auto"/>
        <w:ind w:firstLine="1440"/>
        <w:jc w:val="both"/>
      </w:pPr>
      <w:r>
        <w:t xml:space="preserve">(1)</w:t>
      </w:r>
      <w:r xml:space="preserve">
        <w:t> </w:t>
      </w:r>
      <w:r xml:space="preserve">
        <w:t> </w:t>
      </w:r>
      <w:r>
        <w:t xml:space="preserve">West 35th Street between the Colorado River and West 34th Street;</w:t>
      </w:r>
    </w:p>
    <w:p w:rsidR="003F3435" w:rsidRDefault="0032493E">
      <w:pPr>
        <w:spacing w:line="480" w:lineRule="auto"/>
        <w:ind w:firstLine="1440"/>
        <w:jc w:val="both"/>
      </w:pPr>
      <w:r>
        <w:t xml:space="preserve">(2)</w:t>
      </w:r>
      <w:r xml:space="preserve">
        <w:t> </w:t>
      </w:r>
      <w:r xml:space="preserve">
        <w:t> </w:t>
      </w:r>
      <w:r>
        <w:t xml:space="preserve">West 34th Street between West 35th Street and Lamar Boulevard;</w:t>
      </w:r>
    </w:p>
    <w:p w:rsidR="003F3435" w:rsidRDefault="0032493E">
      <w:pPr>
        <w:spacing w:line="480" w:lineRule="auto"/>
        <w:ind w:firstLine="1440"/>
        <w:jc w:val="both"/>
      </w:pPr>
      <w:r>
        <w:t xml:space="preserve">(3)</w:t>
      </w:r>
      <w:r xml:space="preserve">
        <w:t> </w:t>
      </w:r>
      <w:r xml:space="preserve">
        <w:t> </w:t>
      </w:r>
      <w:r>
        <w:t xml:space="preserve">North Lamar Boulevard between West 34th Street and South Lamar Boulevard;</w:t>
      </w:r>
    </w:p>
    <w:p w:rsidR="003F3435" w:rsidRDefault="0032493E">
      <w:pPr>
        <w:spacing w:line="480" w:lineRule="auto"/>
        <w:ind w:firstLine="1440"/>
        <w:jc w:val="both"/>
      </w:pPr>
      <w:r>
        <w:t xml:space="preserve">(4)</w:t>
      </w:r>
      <w:r xml:space="preserve">
        <w:t> </w:t>
      </w:r>
      <w:r xml:space="preserve">
        <w:t> </w:t>
      </w:r>
      <w:r>
        <w:t xml:space="preserve">South Lamar Boulevard between North Lamar Boulevard and the Colorado River; and</w:t>
      </w:r>
    </w:p>
    <w:p w:rsidR="003F3435" w:rsidRDefault="0032493E">
      <w:pPr>
        <w:spacing w:line="480" w:lineRule="auto"/>
        <w:ind w:firstLine="1440"/>
        <w:jc w:val="both"/>
      </w:pPr>
      <w:r>
        <w:t xml:space="preserve">(5)</w:t>
      </w:r>
      <w:r xml:space="preserve">
        <w:t> </w:t>
      </w:r>
      <w:r xml:space="preserve">
        <w:t> </w:t>
      </w:r>
      <w:r>
        <w:t xml:space="preserve">the Colorado River between South Lamar Boulevard and West 35th Street.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