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w:t>
      </w:r>
      <w:r>
        <w:t xml:space="preserve"> </w:t>
      </w:r>
      <w:r>
        <w:t xml:space="preserve">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w:t>
      </w:r>
      <w:r>
        <w:t xml:space="preserve"> </w:t>
      </w:r>
      <w:r>
        <w:t xml:space="preserve">"The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United States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with powers both limited and enumerated; and</w:t>
      </w:r>
    </w:p>
    <w:p w:rsidR="003F3435" w:rsidRDefault="0032493E">
      <w:pPr>
        <w:spacing w:line="480" w:lineRule="auto"/>
        <w:ind w:firstLine="720"/>
        <w:jc w:val="both"/>
      </w:pPr>
      <w:r>
        <w:t xml:space="preserve">WHEREAS, Today, in 2019,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86th Legislature of the State of Texas hereby claim sovereignty under the Tenth Amendment to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the State of Texas urge the federal government to prohibit and repeal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